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4560"/>
        <w:gridCol w:w="1078"/>
        <w:gridCol w:w="1906"/>
      </w:tblGrid>
      <w:tr w:rsidR="00FB340B" w:rsidRPr="00890678" w14:paraId="06CFC8C8" w14:textId="77777777" w:rsidTr="00CB4EC7">
        <w:trPr>
          <w:trHeight w:val="5818"/>
        </w:trPr>
        <w:tc>
          <w:tcPr>
            <w:tcW w:w="9070" w:type="dxa"/>
            <w:gridSpan w:val="4"/>
          </w:tcPr>
          <w:p w14:paraId="6FEA33BD" w14:textId="77777777" w:rsidR="00866E28" w:rsidRPr="00890678" w:rsidRDefault="00866E28" w:rsidP="0053538A">
            <w:pPr>
              <w:pStyle w:val="Paragraph"/>
              <w:jc w:val="right"/>
              <w:rPr>
                <w:lang w:val="en-GB"/>
              </w:rPr>
            </w:pPr>
            <w:bookmarkStart w:id="0" w:name="_Hlk21854837"/>
            <w:r w:rsidRPr="00890678">
              <w:rPr>
                <w:noProof/>
                <w:lang w:val="tr-TR" w:eastAsia="tr-TR"/>
              </w:rPr>
              <w:drawing>
                <wp:inline distT="0" distB="0" distL="0" distR="0" wp14:anchorId="62B54C9C" wp14:editId="6048F082">
                  <wp:extent cx="2452370" cy="3582670"/>
                  <wp:effectExtent l="0" t="0" r="5080" b="0"/>
                  <wp:docPr id="4" name="Picture 1" descr="triangolo r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iangolo ri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2370" cy="3582670"/>
                          </a:xfrm>
                          <a:prstGeom prst="rect">
                            <a:avLst/>
                          </a:prstGeom>
                          <a:noFill/>
                          <a:ln>
                            <a:noFill/>
                          </a:ln>
                        </pic:spPr>
                      </pic:pic>
                    </a:graphicData>
                  </a:graphic>
                </wp:inline>
              </w:drawing>
            </w:r>
          </w:p>
        </w:tc>
      </w:tr>
      <w:tr w:rsidR="00FB340B" w:rsidRPr="00890678" w14:paraId="490E5531" w14:textId="77777777" w:rsidTr="00CB4EC7">
        <w:trPr>
          <w:trHeight w:val="680"/>
        </w:trPr>
        <w:tc>
          <w:tcPr>
            <w:tcW w:w="9070" w:type="dxa"/>
            <w:gridSpan w:val="4"/>
          </w:tcPr>
          <w:p w14:paraId="6C566284" w14:textId="77777777" w:rsidR="00866E28" w:rsidRPr="00890678" w:rsidRDefault="00866E28" w:rsidP="0053538A">
            <w:pPr>
              <w:jc w:val="right"/>
              <w:rPr>
                <w:lang w:val="en-GB"/>
              </w:rPr>
            </w:pPr>
          </w:p>
        </w:tc>
      </w:tr>
      <w:tr w:rsidR="00FB340B" w:rsidRPr="00890678" w14:paraId="4089C93E" w14:textId="77777777" w:rsidTr="00CB4EC7">
        <w:tc>
          <w:tcPr>
            <w:tcW w:w="9070" w:type="dxa"/>
            <w:gridSpan w:val="4"/>
          </w:tcPr>
          <w:p w14:paraId="69170715" w14:textId="194DBFB3" w:rsidR="00866E28" w:rsidRPr="00890678" w:rsidRDefault="006B176A" w:rsidP="0053538A">
            <w:pPr>
              <w:jc w:val="left"/>
              <w:rPr>
                <w:b/>
                <w:sz w:val="56"/>
                <w:szCs w:val="56"/>
                <w:lang w:val="en-GB"/>
              </w:rPr>
            </w:pPr>
            <w:proofErr w:type="spellStart"/>
            <w:r w:rsidRPr="00890678">
              <w:rPr>
                <w:b/>
                <w:sz w:val="56"/>
                <w:szCs w:val="56"/>
                <w:lang w:val="en-GB"/>
              </w:rPr>
              <w:t>Borusan</w:t>
            </w:r>
            <w:proofErr w:type="spellEnd"/>
            <w:r w:rsidRPr="00890678">
              <w:rPr>
                <w:b/>
                <w:sz w:val="56"/>
                <w:szCs w:val="56"/>
                <w:lang w:val="en-GB"/>
              </w:rPr>
              <w:t xml:space="preserve"> EnBW </w:t>
            </w:r>
            <w:proofErr w:type="spellStart"/>
            <w:r w:rsidRPr="00890678">
              <w:rPr>
                <w:b/>
                <w:sz w:val="56"/>
                <w:szCs w:val="56"/>
                <w:lang w:val="en-GB"/>
              </w:rPr>
              <w:t>Enerji</w:t>
            </w:r>
            <w:proofErr w:type="spellEnd"/>
            <w:r w:rsidRPr="00890678">
              <w:rPr>
                <w:b/>
                <w:sz w:val="56"/>
                <w:szCs w:val="56"/>
                <w:lang w:val="en-GB"/>
              </w:rPr>
              <w:t xml:space="preserve"> </w:t>
            </w:r>
          </w:p>
          <w:p w14:paraId="33779EED" w14:textId="77777777" w:rsidR="00866E28" w:rsidRPr="00890678" w:rsidRDefault="00866E28" w:rsidP="0053538A">
            <w:pPr>
              <w:jc w:val="left"/>
              <w:rPr>
                <w:lang w:val="en-GB"/>
              </w:rPr>
            </w:pPr>
            <w:r w:rsidRPr="00890678">
              <w:rPr>
                <w:b/>
                <w:sz w:val="56"/>
                <w:szCs w:val="56"/>
                <w:lang w:val="en-GB"/>
              </w:rPr>
              <w:t xml:space="preserve">Istanbul, Turkey </w:t>
            </w:r>
          </w:p>
          <w:p w14:paraId="0F18ABF7" w14:textId="77777777" w:rsidR="00866E28" w:rsidRPr="00890678" w:rsidRDefault="00866E28" w:rsidP="0053538A">
            <w:pPr>
              <w:jc w:val="left"/>
              <w:rPr>
                <w:lang w:val="en-GB"/>
              </w:rPr>
            </w:pPr>
          </w:p>
        </w:tc>
      </w:tr>
      <w:tr w:rsidR="00FB340B" w:rsidRPr="00890678" w14:paraId="1A284E68" w14:textId="77777777" w:rsidTr="00CB4EC7">
        <w:trPr>
          <w:gridAfter w:val="1"/>
          <w:wAfter w:w="1906" w:type="dxa"/>
          <w:trHeight w:val="1481"/>
        </w:trPr>
        <w:tc>
          <w:tcPr>
            <w:tcW w:w="7164" w:type="dxa"/>
            <w:gridSpan w:val="3"/>
            <w:vAlign w:val="center"/>
          </w:tcPr>
          <w:p w14:paraId="00FA374E" w14:textId="5ED47A4A" w:rsidR="00866E28" w:rsidRPr="00890678" w:rsidRDefault="00CB4EC7" w:rsidP="0053538A">
            <w:pPr>
              <w:pStyle w:val="CoverMainHeading"/>
              <w:spacing w:before="120" w:after="120"/>
              <w:rPr>
                <w:rFonts w:asciiTheme="minorHAnsi" w:hAnsiTheme="minorHAnsi"/>
                <w:color w:val="auto"/>
                <w:sz w:val="36"/>
                <w:szCs w:val="36"/>
                <w:lang w:val="en-GB"/>
              </w:rPr>
            </w:pPr>
            <w:r w:rsidRPr="00890678">
              <w:rPr>
                <w:rFonts w:asciiTheme="minorHAnsi" w:hAnsiTheme="minorHAnsi"/>
                <w:color w:val="auto"/>
                <w:sz w:val="36"/>
                <w:szCs w:val="36"/>
                <w:lang w:val="en-GB"/>
              </w:rPr>
              <w:t>Saros Hybrid Solar Power Plant</w:t>
            </w:r>
          </w:p>
        </w:tc>
      </w:tr>
      <w:tr w:rsidR="00FB340B" w:rsidRPr="00890678" w14:paraId="247A03A2" w14:textId="77777777" w:rsidTr="00CB4EC7">
        <w:trPr>
          <w:gridAfter w:val="1"/>
          <w:wAfter w:w="1906" w:type="dxa"/>
          <w:trHeight w:val="1256"/>
        </w:trPr>
        <w:tc>
          <w:tcPr>
            <w:tcW w:w="7164" w:type="dxa"/>
            <w:gridSpan w:val="3"/>
            <w:vAlign w:val="center"/>
          </w:tcPr>
          <w:p w14:paraId="17549F90" w14:textId="08B5C473" w:rsidR="00866E28" w:rsidRPr="00890678" w:rsidRDefault="00000000" w:rsidP="0053538A">
            <w:pPr>
              <w:pStyle w:val="CoverProjectName"/>
              <w:spacing w:before="120" w:after="120"/>
              <w:rPr>
                <w:rFonts w:asciiTheme="minorHAnsi" w:hAnsiTheme="minorHAnsi"/>
                <w:color w:val="auto"/>
                <w:lang w:val="en-GB"/>
              </w:rPr>
            </w:pPr>
            <w:sdt>
              <w:sdtPr>
                <w:rPr>
                  <w:color w:val="auto"/>
                  <w:lang w:val="en-GB"/>
                </w:rPr>
                <w:alias w:val="Title"/>
                <w:tag w:val=""/>
                <w:id w:val="1712004257"/>
                <w:placeholder>
                  <w:docPart w:val="921771941C31496EB08895ACAA033253"/>
                </w:placeholder>
                <w:dataBinding w:prefixMappings="xmlns:ns0='http://purl.org/dc/elements/1.1/' xmlns:ns1='http://schemas.openxmlformats.org/package/2006/metadata/core-properties' " w:xpath="/ns1:coreProperties[1]/ns0:title[1]" w:storeItemID="{6C3C8BC8-F283-45AE-878A-BAB7291924A1}"/>
                <w:text/>
              </w:sdtPr>
              <w:sdtContent>
                <w:r w:rsidR="00A2383D" w:rsidRPr="00890678">
                  <w:rPr>
                    <w:color w:val="auto"/>
                    <w:lang w:val="en-GB"/>
                  </w:rPr>
                  <w:t>ENVIRONMENTAL SOCIAL ACTION PLAN</w:t>
                </w:r>
              </w:sdtContent>
            </w:sdt>
          </w:p>
        </w:tc>
      </w:tr>
      <w:tr w:rsidR="00FB340B" w:rsidRPr="00890678" w14:paraId="224C3C98" w14:textId="77777777" w:rsidTr="00CB4EC7">
        <w:trPr>
          <w:trHeight w:val="227"/>
        </w:trPr>
        <w:tc>
          <w:tcPr>
            <w:tcW w:w="1526" w:type="dxa"/>
            <w:tcBorders>
              <w:bottom w:val="single" w:sz="4" w:space="0" w:color="3EB1C8"/>
            </w:tcBorders>
            <w:vAlign w:val="bottom"/>
          </w:tcPr>
          <w:p w14:paraId="16906944" w14:textId="77777777" w:rsidR="00866E28" w:rsidRPr="00890678" w:rsidRDefault="00866E28" w:rsidP="0053538A">
            <w:pPr>
              <w:jc w:val="left"/>
              <w:rPr>
                <w:rFonts w:cs="Arial"/>
                <w:sz w:val="16"/>
                <w:szCs w:val="18"/>
                <w:lang w:val="en-GB"/>
              </w:rPr>
            </w:pPr>
            <w:r w:rsidRPr="00890678">
              <w:rPr>
                <w:rFonts w:cs="Arial"/>
                <w:sz w:val="16"/>
                <w:szCs w:val="18"/>
                <w:lang w:val="en-GB"/>
              </w:rPr>
              <w:t>Rev.</w:t>
            </w:r>
          </w:p>
        </w:tc>
        <w:tc>
          <w:tcPr>
            <w:tcW w:w="4560" w:type="dxa"/>
            <w:tcBorders>
              <w:bottom w:val="single" w:sz="4" w:space="0" w:color="3EB1C8"/>
            </w:tcBorders>
            <w:vAlign w:val="bottom"/>
          </w:tcPr>
          <w:p w14:paraId="3D231937" w14:textId="2DCC6467" w:rsidR="00866E28" w:rsidRPr="00890678" w:rsidRDefault="00A2383D" w:rsidP="0053538A">
            <w:pPr>
              <w:jc w:val="left"/>
              <w:rPr>
                <w:rFonts w:cs="Arial"/>
                <w:sz w:val="16"/>
                <w:szCs w:val="18"/>
                <w:lang w:val="en-GB"/>
              </w:rPr>
            </w:pPr>
            <w:r w:rsidRPr="00890678">
              <w:rPr>
                <w:rFonts w:cs="Arial"/>
                <w:sz w:val="16"/>
                <w:szCs w:val="18"/>
                <w:lang w:val="en-GB"/>
              </w:rPr>
              <w:t>0</w:t>
            </w:r>
          </w:p>
        </w:tc>
        <w:tc>
          <w:tcPr>
            <w:tcW w:w="2984" w:type="dxa"/>
            <w:gridSpan w:val="2"/>
            <w:vMerge w:val="restart"/>
          </w:tcPr>
          <w:p w14:paraId="068B1FB6" w14:textId="77777777" w:rsidR="00866E28" w:rsidRPr="00890678" w:rsidRDefault="00866E28" w:rsidP="0053538A">
            <w:pPr>
              <w:spacing w:before="120" w:after="120"/>
              <w:jc w:val="center"/>
              <w:rPr>
                <w:lang w:val="en-GB"/>
              </w:rPr>
            </w:pPr>
          </w:p>
        </w:tc>
      </w:tr>
      <w:tr w:rsidR="00FB340B" w:rsidRPr="00890678" w14:paraId="6BF2EECA" w14:textId="77777777" w:rsidTr="00CB4EC7">
        <w:trPr>
          <w:trHeight w:val="227"/>
        </w:trPr>
        <w:tc>
          <w:tcPr>
            <w:tcW w:w="1526" w:type="dxa"/>
            <w:tcBorders>
              <w:top w:val="single" w:sz="4" w:space="0" w:color="3EB1C8"/>
              <w:bottom w:val="single" w:sz="4" w:space="0" w:color="3EB1C8"/>
            </w:tcBorders>
            <w:vAlign w:val="bottom"/>
          </w:tcPr>
          <w:p w14:paraId="61BD64E4" w14:textId="77777777" w:rsidR="00866E28" w:rsidRPr="00890678" w:rsidRDefault="00866E28" w:rsidP="0053538A">
            <w:pPr>
              <w:jc w:val="left"/>
              <w:rPr>
                <w:rFonts w:cs="Arial"/>
                <w:sz w:val="16"/>
                <w:szCs w:val="18"/>
                <w:lang w:val="en-GB"/>
              </w:rPr>
            </w:pPr>
            <w:r w:rsidRPr="00890678">
              <w:rPr>
                <w:rFonts w:cs="Arial"/>
                <w:sz w:val="16"/>
                <w:szCs w:val="18"/>
                <w:lang w:val="en-GB"/>
              </w:rPr>
              <w:t>Description</w:t>
            </w:r>
          </w:p>
        </w:tc>
        <w:tc>
          <w:tcPr>
            <w:tcW w:w="4560" w:type="dxa"/>
            <w:tcBorders>
              <w:top w:val="single" w:sz="4" w:space="0" w:color="3EB1C8"/>
              <w:bottom w:val="single" w:sz="4" w:space="0" w:color="3EB1C8"/>
            </w:tcBorders>
            <w:vAlign w:val="bottom"/>
          </w:tcPr>
          <w:p w14:paraId="39D45838" w14:textId="13F11EE0" w:rsidR="00866E28" w:rsidRPr="00890678" w:rsidRDefault="00A20DBB" w:rsidP="0053538A">
            <w:pPr>
              <w:jc w:val="left"/>
              <w:rPr>
                <w:rFonts w:cs="Arial"/>
                <w:sz w:val="16"/>
                <w:szCs w:val="18"/>
                <w:lang w:val="en-GB"/>
              </w:rPr>
            </w:pPr>
            <w:r w:rsidRPr="00890678">
              <w:rPr>
                <w:rFonts w:cs="Arial"/>
                <w:sz w:val="16"/>
                <w:szCs w:val="18"/>
                <w:lang w:val="en-GB"/>
              </w:rPr>
              <w:t>Draft</w:t>
            </w:r>
          </w:p>
        </w:tc>
        <w:tc>
          <w:tcPr>
            <w:tcW w:w="2984" w:type="dxa"/>
            <w:gridSpan w:val="2"/>
            <w:vMerge/>
          </w:tcPr>
          <w:p w14:paraId="22492A92" w14:textId="77777777" w:rsidR="00866E28" w:rsidRPr="00890678" w:rsidRDefault="00866E28" w:rsidP="0053538A">
            <w:pPr>
              <w:spacing w:before="400" w:after="400"/>
              <w:jc w:val="left"/>
              <w:rPr>
                <w:lang w:val="en-GB"/>
              </w:rPr>
            </w:pPr>
          </w:p>
        </w:tc>
      </w:tr>
      <w:tr w:rsidR="00FB340B" w:rsidRPr="00890678" w14:paraId="2881F3CD" w14:textId="77777777" w:rsidTr="00CB4EC7">
        <w:trPr>
          <w:trHeight w:val="227"/>
        </w:trPr>
        <w:tc>
          <w:tcPr>
            <w:tcW w:w="1526" w:type="dxa"/>
            <w:tcBorders>
              <w:top w:val="single" w:sz="4" w:space="0" w:color="3EB1C8"/>
              <w:bottom w:val="single" w:sz="4" w:space="0" w:color="3EB1C8"/>
            </w:tcBorders>
            <w:vAlign w:val="bottom"/>
          </w:tcPr>
          <w:p w14:paraId="61BFADB9" w14:textId="77777777" w:rsidR="00866E28" w:rsidRPr="00890678" w:rsidRDefault="00866E28" w:rsidP="0053538A">
            <w:pPr>
              <w:jc w:val="left"/>
              <w:rPr>
                <w:rFonts w:cs="Arial"/>
                <w:sz w:val="16"/>
                <w:szCs w:val="18"/>
                <w:lang w:val="en-GB"/>
              </w:rPr>
            </w:pPr>
            <w:r w:rsidRPr="00890678">
              <w:rPr>
                <w:rFonts w:cs="Arial"/>
                <w:sz w:val="16"/>
                <w:szCs w:val="18"/>
                <w:lang w:val="en-GB"/>
              </w:rPr>
              <w:t>Prepared by</w:t>
            </w:r>
          </w:p>
        </w:tc>
        <w:tc>
          <w:tcPr>
            <w:tcW w:w="4560" w:type="dxa"/>
            <w:tcBorders>
              <w:top w:val="single" w:sz="4" w:space="0" w:color="3EB1C8"/>
              <w:bottom w:val="single" w:sz="4" w:space="0" w:color="3EB1C8"/>
            </w:tcBorders>
            <w:vAlign w:val="bottom"/>
          </w:tcPr>
          <w:p w14:paraId="1178733E" w14:textId="6F553EEA" w:rsidR="00866E28" w:rsidRPr="00890678" w:rsidRDefault="00866E28" w:rsidP="0053538A">
            <w:pPr>
              <w:jc w:val="left"/>
              <w:rPr>
                <w:rFonts w:cs="Arial"/>
                <w:sz w:val="16"/>
                <w:szCs w:val="18"/>
                <w:lang w:val="en-GB"/>
              </w:rPr>
            </w:pPr>
            <w:r w:rsidRPr="00890678">
              <w:rPr>
                <w:rFonts w:cs="Arial"/>
                <w:sz w:val="16"/>
                <w:szCs w:val="18"/>
                <w:lang w:val="en-GB"/>
              </w:rPr>
              <w:t>F. Turan</w:t>
            </w:r>
            <w:r w:rsidR="00A2383D" w:rsidRPr="00890678">
              <w:rPr>
                <w:rFonts w:cs="Arial"/>
                <w:sz w:val="16"/>
                <w:szCs w:val="18"/>
                <w:lang w:val="en-GB"/>
              </w:rPr>
              <w:t>, M. Gash, E. Dogru</w:t>
            </w:r>
          </w:p>
        </w:tc>
        <w:tc>
          <w:tcPr>
            <w:tcW w:w="2984" w:type="dxa"/>
            <w:gridSpan w:val="2"/>
            <w:vMerge/>
          </w:tcPr>
          <w:p w14:paraId="54E9CD9D" w14:textId="77777777" w:rsidR="00866E28" w:rsidRPr="00890678" w:rsidRDefault="00866E28" w:rsidP="0053538A">
            <w:pPr>
              <w:spacing w:before="400" w:after="400"/>
              <w:jc w:val="left"/>
              <w:rPr>
                <w:lang w:val="en-GB"/>
              </w:rPr>
            </w:pPr>
          </w:p>
        </w:tc>
      </w:tr>
      <w:tr w:rsidR="00FB340B" w:rsidRPr="00890678" w14:paraId="12636466" w14:textId="77777777" w:rsidTr="00CB4EC7">
        <w:trPr>
          <w:trHeight w:val="227"/>
        </w:trPr>
        <w:tc>
          <w:tcPr>
            <w:tcW w:w="1526" w:type="dxa"/>
            <w:tcBorders>
              <w:top w:val="single" w:sz="4" w:space="0" w:color="3EB1C8"/>
              <w:bottom w:val="single" w:sz="4" w:space="0" w:color="3EB1C8"/>
            </w:tcBorders>
            <w:vAlign w:val="bottom"/>
          </w:tcPr>
          <w:p w14:paraId="1C72CB4D" w14:textId="77777777" w:rsidR="00866E28" w:rsidRPr="00890678" w:rsidRDefault="00866E28" w:rsidP="0053538A">
            <w:pPr>
              <w:jc w:val="left"/>
              <w:rPr>
                <w:rFonts w:cs="Arial"/>
                <w:sz w:val="16"/>
                <w:szCs w:val="18"/>
                <w:lang w:val="en-GB"/>
              </w:rPr>
            </w:pPr>
            <w:r w:rsidRPr="00890678">
              <w:rPr>
                <w:rFonts w:cs="Arial"/>
                <w:sz w:val="16"/>
                <w:szCs w:val="18"/>
                <w:lang w:val="en-GB"/>
              </w:rPr>
              <w:t>Controlled by</w:t>
            </w:r>
          </w:p>
        </w:tc>
        <w:tc>
          <w:tcPr>
            <w:tcW w:w="4560" w:type="dxa"/>
            <w:tcBorders>
              <w:top w:val="single" w:sz="4" w:space="0" w:color="3EB1C8"/>
              <w:bottom w:val="single" w:sz="4" w:space="0" w:color="3EB1C8"/>
            </w:tcBorders>
            <w:vAlign w:val="bottom"/>
          </w:tcPr>
          <w:p w14:paraId="7AEE1BEA" w14:textId="4D0DCDA9" w:rsidR="00866E28" w:rsidRPr="00890678" w:rsidRDefault="00A20DBB" w:rsidP="0053538A">
            <w:pPr>
              <w:jc w:val="left"/>
              <w:rPr>
                <w:rFonts w:cs="Arial"/>
                <w:sz w:val="16"/>
                <w:szCs w:val="18"/>
                <w:lang w:val="en-GB"/>
              </w:rPr>
            </w:pPr>
            <w:r w:rsidRPr="00890678">
              <w:rPr>
                <w:rFonts w:cs="Arial"/>
                <w:sz w:val="16"/>
                <w:szCs w:val="18"/>
                <w:lang w:val="en-GB"/>
              </w:rPr>
              <w:t>E. Dogru</w:t>
            </w:r>
            <w:r w:rsidR="00A2383D" w:rsidRPr="00890678">
              <w:rPr>
                <w:rFonts w:cs="Arial"/>
                <w:sz w:val="16"/>
                <w:szCs w:val="18"/>
                <w:lang w:val="en-GB"/>
              </w:rPr>
              <w:t xml:space="preserve">, T. </w:t>
            </w:r>
            <w:proofErr w:type="spellStart"/>
            <w:r w:rsidR="00A2383D" w:rsidRPr="00890678">
              <w:rPr>
                <w:rFonts w:cs="Arial"/>
                <w:sz w:val="16"/>
                <w:szCs w:val="18"/>
                <w:lang w:val="en-GB"/>
              </w:rPr>
              <w:t>Cinar</w:t>
            </w:r>
            <w:proofErr w:type="spellEnd"/>
          </w:p>
        </w:tc>
        <w:tc>
          <w:tcPr>
            <w:tcW w:w="2984" w:type="dxa"/>
            <w:gridSpan w:val="2"/>
            <w:vMerge/>
          </w:tcPr>
          <w:p w14:paraId="1BB1E323" w14:textId="77777777" w:rsidR="00866E28" w:rsidRPr="00890678" w:rsidRDefault="00866E28" w:rsidP="0053538A">
            <w:pPr>
              <w:spacing w:before="400" w:after="400"/>
              <w:jc w:val="left"/>
              <w:rPr>
                <w:lang w:val="en-GB"/>
              </w:rPr>
            </w:pPr>
          </w:p>
        </w:tc>
      </w:tr>
      <w:tr w:rsidR="00FB340B" w:rsidRPr="00890678" w14:paraId="513A0F16" w14:textId="77777777" w:rsidTr="00CB4EC7">
        <w:trPr>
          <w:trHeight w:val="227"/>
        </w:trPr>
        <w:tc>
          <w:tcPr>
            <w:tcW w:w="1526" w:type="dxa"/>
            <w:tcBorders>
              <w:top w:val="single" w:sz="4" w:space="0" w:color="3EB1C8"/>
              <w:bottom w:val="single" w:sz="4" w:space="0" w:color="3EB1C8"/>
            </w:tcBorders>
            <w:vAlign w:val="bottom"/>
          </w:tcPr>
          <w:p w14:paraId="0A0F56C1" w14:textId="77777777" w:rsidR="00866E28" w:rsidRPr="00890678" w:rsidRDefault="00866E28" w:rsidP="0053538A">
            <w:pPr>
              <w:jc w:val="left"/>
              <w:rPr>
                <w:rFonts w:cs="Arial"/>
                <w:sz w:val="16"/>
                <w:szCs w:val="18"/>
                <w:lang w:val="en-GB"/>
              </w:rPr>
            </w:pPr>
            <w:r w:rsidRPr="00890678">
              <w:rPr>
                <w:rFonts w:cs="Arial"/>
                <w:sz w:val="16"/>
                <w:szCs w:val="18"/>
                <w:lang w:val="en-GB"/>
              </w:rPr>
              <w:t>Approved by</w:t>
            </w:r>
          </w:p>
        </w:tc>
        <w:tc>
          <w:tcPr>
            <w:tcW w:w="4560" w:type="dxa"/>
            <w:tcBorders>
              <w:top w:val="single" w:sz="4" w:space="0" w:color="3EB1C8"/>
              <w:bottom w:val="single" w:sz="4" w:space="0" w:color="3EB1C8"/>
            </w:tcBorders>
            <w:vAlign w:val="bottom"/>
          </w:tcPr>
          <w:p w14:paraId="097FD859" w14:textId="77777777" w:rsidR="00866E28" w:rsidRPr="00890678" w:rsidRDefault="00866E28" w:rsidP="0053538A">
            <w:pPr>
              <w:jc w:val="left"/>
              <w:rPr>
                <w:rFonts w:cs="Arial"/>
                <w:sz w:val="16"/>
                <w:szCs w:val="18"/>
                <w:lang w:val="en-GB"/>
              </w:rPr>
            </w:pPr>
          </w:p>
        </w:tc>
        <w:tc>
          <w:tcPr>
            <w:tcW w:w="2984" w:type="dxa"/>
            <w:gridSpan w:val="2"/>
            <w:vMerge/>
          </w:tcPr>
          <w:p w14:paraId="089B8495" w14:textId="77777777" w:rsidR="00866E28" w:rsidRPr="00890678" w:rsidRDefault="00866E28" w:rsidP="0053538A">
            <w:pPr>
              <w:spacing w:before="400" w:after="400"/>
              <w:jc w:val="left"/>
              <w:rPr>
                <w:lang w:val="en-GB"/>
              </w:rPr>
            </w:pPr>
          </w:p>
        </w:tc>
      </w:tr>
      <w:tr w:rsidR="00866E28" w:rsidRPr="00890678" w14:paraId="4920D12E" w14:textId="77777777" w:rsidTr="00CB4EC7">
        <w:trPr>
          <w:trHeight w:val="227"/>
        </w:trPr>
        <w:tc>
          <w:tcPr>
            <w:tcW w:w="1526" w:type="dxa"/>
            <w:tcBorders>
              <w:top w:val="single" w:sz="4" w:space="0" w:color="3EB1C8"/>
              <w:bottom w:val="single" w:sz="4" w:space="0" w:color="3EB1C8"/>
            </w:tcBorders>
            <w:vAlign w:val="bottom"/>
          </w:tcPr>
          <w:p w14:paraId="3B61995B" w14:textId="77777777" w:rsidR="00866E28" w:rsidRPr="00890678" w:rsidRDefault="00866E28" w:rsidP="0053538A">
            <w:pPr>
              <w:jc w:val="left"/>
              <w:rPr>
                <w:rFonts w:cs="Arial"/>
                <w:sz w:val="16"/>
                <w:szCs w:val="18"/>
                <w:lang w:val="en-GB"/>
              </w:rPr>
            </w:pPr>
            <w:r w:rsidRPr="00890678">
              <w:rPr>
                <w:rFonts w:cs="Arial"/>
                <w:sz w:val="16"/>
                <w:szCs w:val="18"/>
                <w:lang w:val="en-GB"/>
              </w:rPr>
              <w:t>Date</w:t>
            </w:r>
          </w:p>
        </w:tc>
        <w:tc>
          <w:tcPr>
            <w:tcW w:w="4560" w:type="dxa"/>
            <w:tcBorders>
              <w:top w:val="single" w:sz="4" w:space="0" w:color="3EB1C8"/>
              <w:bottom w:val="single" w:sz="4" w:space="0" w:color="3EB1C8"/>
            </w:tcBorders>
            <w:vAlign w:val="bottom"/>
          </w:tcPr>
          <w:p w14:paraId="2A451426" w14:textId="76C92BC9" w:rsidR="00866E28" w:rsidRPr="00890678" w:rsidRDefault="00192EB3" w:rsidP="0053538A">
            <w:pPr>
              <w:jc w:val="left"/>
              <w:rPr>
                <w:rFonts w:cs="Arial"/>
                <w:sz w:val="16"/>
                <w:szCs w:val="18"/>
                <w:lang w:val="en-GB"/>
              </w:rPr>
            </w:pPr>
            <w:r w:rsidRPr="00890678">
              <w:rPr>
                <w:rFonts w:cs="Arial"/>
                <w:sz w:val="16"/>
                <w:szCs w:val="18"/>
                <w:lang w:val="en-GB"/>
              </w:rPr>
              <w:t>Ju</w:t>
            </w:r>
            <w:r w:rsidR="00890678" w:rsidRPr="00890678">
              <w:rPr>
                <w:rFonts w:cs="Arial"/>
                <w:sz w:val="16"/>
                <w:szCs w:val="18"/>
                <w:lang w:val="en-GB"/>
              </w:rPr>
              <w:t>ly</w:t>
            </w:r>
            <w:r w:rsidRPr="00890678">
              <w:rPr>
                <w:rFonts w:cs="Arial"/>
                <w:sz w:val="16"/>
                <w:szCs w:val="18"/>
                <w:lang w:val="en-GB"/>
              </w:rPr>
              <w:t xml:space="preserve"> </w:t>
            </w:r>
            <w:r w:rsidR="00866E28" w:rsidRPr="00890678">
              <w:rPr>
                <w:rFonts w:cs="Arial"/>
                <w:sz w:val="16"/>
                <w:szCs w:val="18"/>
                <w:lang w:val="en-GB"/>
              </w:rPr>
              <w:t>2023</w:t>
            </w:r>
          </w:p>
        </w:tc>
        <w:tc>
          <w:tcPr>
            <w:tcW w:w="2984" w:type="dxa"/>
            <w:gridSpan w:val="2"/>
            <w:vMerge/>
          </w:tcPr>
          <w:p w14:paraId="3722B259" w14:textId="77777777" w:rsidR="00866E28" w:rsidRPr="00890678" w:rsidRDefault="00866E28" w:rsidP="0053538A">
            <w:pPr>
              <w:spacing w:before="400" w:after="400"/>
              <w:jc w:val="left"/>
              <w:rPr>
                <w:lang w:val="en-GB"/>
              </w:rPr>
            </w:pPr>
          </w:p>
        </w:tc>
      </w:tr>
    </w:tbl>
    <w:p w14:paraId="3034378E" w14:textId="77777777" w:rsidR="00A2383D" w:rsidRPr="00890678" w:rsidRDefault="00A2383D" w:rsidP="00A2383D">
      <w:pPr>
        <w:pStyle w:val="Heading1"/>
        <w:numPr>
          <w:ilvl w:val="0"/>
          <w:numId w:val="0"/>
        </w:numPr>
        <w:tabs>
          <w:tab w:val="clear" w:pos="851"/>
        </w:tabs>
        <w:spacing w:before="0"/>
        <w:ind w:left="567" w:hanging="567"/>
        <w:jc w:val="center"/>
        <w:rPr>
          <w:caps w:val="0"/>
          <w:lang w:val="en-GB"/>
        </w:rPr>
      </w:pPr>
      <w:bookmarkStart w:id="1" w:name="_Toc520392576"/>
      <w:bookmarkEnd w:id="0"/>
      <w:r w:rsidRPr="00890678">
        <w:rPr>
          <w:caps w:val="0"/>
          <w:lang w:val="en-GB"/>
        </w:rPr>
        <w:lastRenderedPageBreak/>
        <w:t>ENVIRONMENTAL AND SOCIAL ACTION PLAN</w:t>
      </w:r>
      <w:bookmarkEnd w:id="1"/>
    </w:p>
    <w:p w14:paraId="5E441681" w14:textId="77777777" w:rsidR="00A2383D" w:rsidRPr="00890678" w:rsidRDefault="00A2383D" w:rsidP="00A2383D">
      <w:pPr>
        <w:pStyle w:val="Paragraph"/>
        <w:rPr>
          <w:lang w:val="en-GB"/>
        </w:rPr>
      </w:pPr>
    </w:p>
    <w:p w14:paraId="75203D7C" w14:textId="24F3810F" w:rsidR="00A2383D" w:rsidRPr="00890678" w:rsidRDefault="00A2383D" w:rsidP="00A2383D">
      <w:pPr>
        <w:pStyle w:val="Paragraph"/>
        <w:rPr>
          <w:rFonts w:cs="Arial"/>
          <w:szCs w:val="18"/>
          <w:lang w:val="en-GB"/>
        </w:rPr>
      </w:pPr>
      <w:bookmarkStart w:id="2" w:name="_Ref502177750"/>
      <w:bookmarkStart w:id="3" w:name="_Toc502759390"/>
      <w:r w:rsidRPr="00890678">
        <w:rPr>
          <w:rFonts w:cs="Arial"/>
          <w:szCs w:val="18"/>
          <w:lang w:val="en-GB"/>
        </w:rPr>
        <w:t xml:space="preserve">An Environmental and Social Action Plan (ESAP) has been developed for Saros Hybrid Solar Power Plant project to address gaps and issues identified during the Environmental and Social Impact Assessment (ESIA). The ESAP is produced for better management of mitigation and performance improvement measures and actions. The mitigation measures are actions designed to ensure that the Project will be in compliance with relevant national legislation, as well as IFC PSs and applicable IFC EHS Guidelines. </w:t>
      </w:r>
    </w:p>
    <w:p w14:paraId="70E3AA17" w14:textId="77777777" w:rsidR="00A2383D" w:rsidRPr="00890678" w:rsidRDefault="00A2383D" w:rsidP="00A2383D">
      <w:pPr>
        <w:pStyle w:val="Paragraph"/>
        <w:rPr>
          <w:rFonts w:cs="Arial"/>
          <w:szCs w:val="18"/>
          <w:lang w:val="en-GB"/>
        </w:rPr>
      </w:pPr>
      <w:r w:rsidRPr="00890678">
        <w:rPr>
          <w:rFonts w:cs="Arial"/>
          <w:szCs w:val="18"/>
          <w:lang w:val="en-GB"/>
        </w:rPr>
        <w:t>The ESAP is structured to include:</w:t>
      </w:r>
    </w:p>
    <w:p w14:paraId="690131DC" w14:textId="77777777" w:rsidR="00A2383D" w:rsidRPr="00890678" w:rsidRDefault="00A2383D" w:rsidP="00000049">
      <w:pPr>
        <w:pStyle w:val="ListParagraph"/>
        <w:keepLines/>
        <w:widowControl w:val="0"/>
        <w:numPr>
          <w:ilvl w:val="0"/>
          <w:numId w:val="19"/>
        </w:numPr>
        <w:spacing w:before="60" w:after="60"/>
        <w:ind w:left="426" w:hanging="284"/>
        <w:rPr>
          <w:rFonts w:cs="Arial"/>
          <w:szCs w:val="18"/>
          <w:lang w:val="en-GB"/>
        </w:rPr>
      </w:pPr>
      <w:r w:rsidRPr="00890678">
        <w:rPr>
          <w:rFonts w:cs="Arial"/>
          <w:szCs w:val="18"/>
          <w:lang w:val="en-GB"/>
        </w:rPr>
        <w:t>key actions that should be undertaken by the Project to be compliant;</w:t>
      </w:r>
    </w:p>
    <w:p w14:paraId="6DE2A859" w14:textId="77777777" w:rsidR="00A2383D" w:rsidRPr="00890678" w:rsidRDefault="00A2383D" w:rsidP="00000049">
      <w:pPr>
        <w:pStyle w:val="ListParagraph"/>
        <w:keepLines/>
        <w:widowControl w:val="0"/>
        <w:numPr>
          <w:ilvl w:val="0"/>
          <w:numId w:val="19"/>
        </w:numPr>
        <w:spacing w:before="60" w:after="60"/>
        <w:ind w:left="426" w:hanging="284"/>
        <w:rPr>
          <w:rFonts w:cs="Arial"/>
          <w:szCs w:val="18"/>
          <w:lang w:val="en-GB"/>
        </w:rPr>
      </w:pPr>
      <w:r w:rsidRPr="00890678">
        <w:rPr>
          <w:rFonts w:cs="Arial"/>
          <w:szCs w:val="18"/>
          <w:lang w:val="en-GB"/>
        </w:rPr>
        <w:t>environmental and social risks (liabilities or benefits) related with the action;</w:t>
      </w:r>
    </w:p>
    <w:p w14:paraId="2B615FF6" w14:textId="77777777" w:rsidR="00A2383D" w:rsidRPr="00890678" w:rsidRDefault="00A2383D" w:rsidP="00000049">
      <w:pPr>
        <w:pStyle w:val="ListParagraph"/>
        <w:keepLines/>
        <w:widowControl w:val="0"/>
        <w:numPr>
          <w:ilvl w:val="0"/>
          <w:numId w:val="19"/>
        </w:numPr>
        <w:spacing w:before="60" w:after="60"/>
        <w:ind w:left="426" w:hanging="284"/>
        <w:rPr>
          <w:rFonts w:cs="Arial"/>
          <w:szCs w:val="18"/>
          <w:lang w:val="en-GB"/>
        </w:rPr>
      </w:pPr>
      <w:r w:rsidRPr="00890678">
        <w:rPr>
          <w:rFonts w:cs="Arial"/>
          <w:szCs w:val="18"/>
          <w:lang w:val="en-GB"/>
        </w:rPr>
        <w:t>the applicable legislative requirements;</w:t>
      </w:r>
    </w:p>
    <w:p w14:paraId="51AB1D22" w14:textId="77777777" w:rsidR="00A2383D" w:rsidRPr="00890678" w:rsidRDefault="00A2383D" w:rsidP="00000049">
      <w:pPr>
        <w:pStyle w:val="ListParagraph"/>
        <w:keepLines/>
        <w:widowControl w:val="0"/>
        <w:numPr>
          <w:ilvl w:val="0"/>
          <w:numId w:val="19"/>
        </w:numPr>
        <w:spacing w:before="60" w:after="60"/>
        <w:ind w:left="426" w:hanging="284"/>
        <w:rPr>
          <w:rFonts w:cs="Arial"/>
          <w:szCs w:val="18"/>
          <w:lang w:val="en-GB"/>
        </w:rPr>
      </w:pPr>
      <w:r w:rsidRPr="00890678">
        <w:rPr>
          <w:rFonts w:cs="Arial"/>
          <w:szCs w:val="18"/>
          <w:lang w:val="en-GB"/>
        </w:rPr>
        <w:t>the resources to be used, any investment needs, and responsible to implement the action;</w:t>
      </w:r>
    </w:p>
    <w:p w14:paraId="2C89871B" w14:textId="77777777" w:rsidR="00A2383D" w:rsidRPr="00890678" w:rsidRDefault="00A2383D" w:rsidP="00000049">
      <w:pPr>
        <w:pStyle w:val="ListParagraph"/>
        <w:keepLines/>
        <w:widowControl w:val="0"/>
        <w:numPr>
          <w:ilvl w:val="0"/>
          <w:numId w:val="19"/>
        </w:numPr>
        <w:spacing w:before="60" w:after="60"/>
        <w:ind w:left="426" w:hanging="284"/>
        <w:rPr>
          <w:rFonts w:cs="Arial"/>
          <w:szCs w:val="18"/>
          <w:lang w:val="en-GB"/>
        </w:rPr>
      </w:pPr>
      <w:r w:rsidRPr="00890678">
        <w:rPr>
          <w:rFonts w:cs="Arial"/>
          <w:szCs w:val="18"/>
          <w:lang w:val="en-GB"/>
        </w:rPr>
        <w:t xml:space="preserve">timetable presents an implementation deadline referring to the development of the Project activities, where priority level for closing out the ESAP items are indicated with </w:t>
      </w:r>
      <w:r w:rsidRPr="00890678">
        <w:rPr>
          <w:rFonts w:cs="Arial"/>
          <w:b/>
          <w:szCs w:val="18"/>
          <w:lang w:val="en-GB"/>
        </w:rPr>
        <w:t>yellow (low priority), orange (medium priority), or red (high priority)</w:t>
      </w:r>
      <w:r w:rsidRPr="00890678">
        <w:rPr>
          <w:rFonts w:cs="Arial"/>
          <w:szCs w:val="18"/>
          <w:lang w:val="en-GB"/>
        </w:rPr>
        <w:t>;</w:t>
      </w:r>
    </w:p>
    <w:p w14:paraId="3310E3E9" w14:textId="77777777" w:rsidR="00A2383D" w:rsidRPr="00890678" w:rsidRDefault="00A2383D" w:rsidP="00000049">
      <w:pPr>
        <w:pStyle w:val="ListParagraph"/>
        <w:keepLines/>
        <w:widowControl w:val="0"/>
        <w:numPr>
          <w:ilvl w:val="0"/>
          <w:numId w:val="19"/>
        </w:numPr>
        <w:spacing w:before="60" w:after="60"/>
        <w:ind w:left="426" w:hanging="284"/>
        <w:rPr>
          <w:rFonts w:cs="Arial"/>
          <w:szCs w:val="18"/>
          <w:lang w:val="en-GB"/>
        </w:rPr>
      </w:pPr>
      <w:r w:rsidRPr="00890678">
        <w:rPr>
          <w:rFonts w:cs="Arial"/>
          <w:szCs w:val="18"/>
          <w:lang w:val="en-GB"/>
        </w:rPr>
        <w:t xml:space="preserve">target and evaluation criteria indicating the action is implemented successfully; </w:t>
      </w:r>
    </w:p>
    <w:p w14:paraId="2A0437F7" w14:textId="77777777" w:rsidR="00A2383D" w:rsidRPr="00890678" w:rsidRDefault="00A2383D" w:rsidP="00000049">
      <w:pPr>
        <w:pStyle w:val="ListParagraph"/>
        <w:keepLines/>
        <w:widowControl w:val="0"/>
        <w:numPr>
          <w:ilvl w:val="0"/>
          <w:numId w:val="19"/>
        </w:numPr>
        <w:spacing w:before="60" w:after="60"/>
        <w:ind w:left="426" w:hanging="284"/>
        <w:rPr>
          <w:rFonts w:cs="Arial"/>
          <w:szCs w:val="18"/>
          <w:lang w:val="en-GB"/>
        </w:rPr>
      </w:pPr>
      <w:r w:rsidRPr="00890678">
        <w:rPr>
          <w:rFonts w:cs="Arial"/>
          <w:szCs w:val="18"/>
          <w:lang w:val="en-GB"/>
        </w:rPr>
        <w:t xml:space="preserve">the risk levels of the ESAP items are classified as </w:t>
      </w:r>
      <w:r w:rsidRPr="00890678">
        <w:rPr>
          <w:rFonts w:cs="Arial"/>
          <w:b/>
          <w:szCs w:val="18"/>
          <w:lang w:val="en-GB"/>
        </w:rPr>
        <w:t>Low (L), Low to Medium (L to M), Medium (M), Medium to High (M to H) and High (H)</w:t>
      </w:r>
      <w:r w:rsidRPr="00890678">
        <w:rPr>
          <w:rFonts w:cs="Arial"/>
          <w:szCs w:val="18"/>
          <w:lang w:val="en-GB"/>
        </w:rPr>
        <w:t xml:space="preserve"> to identify the potential risk associated with the failure in compliance with the Project ESAP; and</w:t>
      </w:r>
    </w:p>
    <w:p w14:paraId="7EE3BBCB" w14:textId="77777777" w:rsidR="00A2383D" w:rsidRPr="00890678" w:rsidRDefault="00A2383D" w:rsidP="00000049">
      <w:pPr>
        <w:pStyle w:val="ListParagraph"/>
        <w:keepLines/>
        <w:widowControl w:val="0"/>
        <w:numPr>
          <w:ilvl w:val="0"/>
          <w:numId w:val="19"/>
        </w:numPr>
        <w:spacing w:before="60" w:after="60"/>
        <w:ind w:left="426" w:hanging="284"/>
        <w:rPr>
          <w:rFonts w:cs="Arial"/>
          <w:szCs w:val="18"/>
          <w:lang w:val="en-GB"/>
        </w:rPr>
      </w:pPr>
      <w:r w:rsidRPr="00890678">
        <w:rPr>
          <w:rFonts w:cs="Arial"/>
          <w:szCs w:val="18"/>
          <w:lang w:val="en-GB"/>
        </w:rPr>
        <w:t>the score of the performance indicator.</w:t>
      </w:r>
    </w:p>
    <w:p w14:paraId="01A85C60" w14:textId="77777777" w:rsidR="00A2383D" w:rsidRPr="00890678" w:rsidRDefault="00A2383D" w:rsidP="00A2383D">
      <w:pPr>
        <w:spacing w:before="240" w:after="120"/>
        <w:rPr>
          <w:rFonts w:cs="Arial"/>
          <w:b/>
          <w:color w:val="00539B"/>
          <w:szCs w:val="18"/>
          <w:lang w:val="en-GB"/>
        </w:rPr>
      </w:pPr>
      <w:r w:rsidRPr="00890678">
        <w:rPr>
          <w:rFonts w:cs="Arial"/>
          <w:szCs w:val="18"/>
          <w:lang w:val="en-GB"/>
        </w:rPr>
        <w:t>The following shows the score indicator to be used for the ESAP during construction and operational monitoring of the Project.</w:t>
      </w:r>
    </w:p>
    <w:tbl>
      <w:tblPr>
        <w:tblW w:w="9180" w:type="dxa"/>
        <w:tblBorders>
          <w:top w:val="single" w:sz="4" w:space="0" w:color="0076A5"/>
          <w:left w:val="single" w:sz="4" w:space="0" w:color="0076A5"/>
          <w:bottom w:val="single" w:sz="4" w:space="0" w:color="0076A5"/>
          <w:right w:val="single" w:sz="4" w:space="0" w:color="0076A5"/>
          <w:insideH w:val="single" w:sz="4" w:space="0" w:color="0076A5"/>
          <w:insideV w:val="single" w:sz="4" w:space="0" w:color="0076A5"/>
        </w:tblBorders>
        <w:tblLayout w:type="fixed"/>
        <w:tblLook w:val="0000" w:firstRow="0" w:lastRow="0" w:firstColumn="0" w:lastColumn="0" w:noHBand="0" w:noVBand="0"/>
      </w:tblPr>
      <w:tblGrid>
        <w:gridCol w:w="648"/>
        <w:gridCol w:w="8532"/>
      </w:tblGrid>
      <w:tr w:rsidR="00A2383D" w:rsidRPr="00890678" w14:paraId="5B04AD7B" w14:textId="77777777" w:rsidTr="0051593F">
        <w:trPr>
          <w:trHeight w:val="260"/>
        </w:trPr>
        <w:tc>
          <w:tcPr>
            <w:tcW w:w="6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vAlign w:val="center"/>
          </w:tcPr>
          <w:p w14:paraId="32EC8BA5" w14:textId="77777777" w:rsidR="00A2383D" w:rsidRPr="00890678" w:rsidRDefault="00A2383D" w:rsidP="0051593F">
            <w:pPr>
              <w:pStyle w:val="Default"/>
              <w:spacing w:before="120" w:after="120"/>
              <w:jc w:val="center"/>
              <w:rPr>
                <w:color w:val="FFFFFF" w:themeColor="background1"/>
                <w:sz w:val="18"/>
                <w:szCs w:val="18"/>
                <w:lang w:val="en-GB"/>
              </w:rPr>
            </w:pPr>
            <w:r w:rsidRPr="00890678">
              <w:rPr>
                <w:b/>
                <w:bCs/>
                <w:color w:val="FFFFFF" w:themeColor="background1"/>
                <w:sz w:val="18"/>
                <w:szCs w:val="18"/>
                <w:lang w:val="en-GB"/>
              </w:rPr>
              <w:t>EC</w:t>
            </w:r>
          </w:p>
        </w:tc>
        <w:tc>
          <w:tcPr>
            <w:tcW w:w="8532" w:type="dxa"/>
            <w:tcBorders>
              <w:left w:val="single" w:sz="4" w:space="0" w:color="FFFFFF" w:themeColor="background1"/>
            </w:tcBorders>
            <w:shd w:val="clear" w:color="auto" w:fill="D9E2F3" w:themeFill="accent1" w:themeFillTint="33"/>
          </w:tcPr>
          <w:p w14:paraId="37B5F855" w14:textId="77777777" w:rsidR="00A2383D" w:rsidRPr="00890678" w:rsidRDefault="00A2383D" w:rsidP="0051593F">
            <w:pPr>
              <w:pStyle w:val="Default"/>
              <w:spacing w:before="120" w:after="120"/>
              <w:rPr>
                <w:sz w:val="18"/>
                <w:szCs w:val="18"/>
                <w:lang w:val="en-GB"/>
              </w:rPr>
            </w:pPr>
            <w:r w:rsidRPr="00890678">
              <w:rPr>
                <w:b/>
                <w:bCs/>
                <w:sz w:val="18"/>
                <w:szCs w:val="18"/>
                <w:lang w:val="en-GB"/>
              </w:rPr>
              <w:t xml:space="preserve">Exceeding Compliance: </w:t>
            </w:r>
            <w:r w:rsidRPr="00890678">
              <w:rPr>
                <w:sz w:val="18"/>
                <w:szCs w:val="18"/>
                <w:lang w:val="en-GB"/>
              </w:rPr>
              <w:t xml:space="preserve">The project has gone beyond the expectations of IFC PSs requirements. Lenders should be able to use projects rated EC as a role model for positive Environmental and Social effects. </w:t>
            </w:r>
          </w:p>
        </w:tc>
      </w:tr>
      <w:tr w:rsidR="00A2383D" w:rsidRPr="00890678" w14:paraId="28246ECC" w14:textId="77777777" w:rsidTr="0051593F">
        <w:trPr>
          <w:trHeight w:val="261"/>
        </w:trPr>
        <w:tc>
          <w:tcPr>
            <w:tcW w:w="6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vAlign w:val="center"/>
          </w:tcPr>
          <w:p w14:paraId="5D802CAF" w14:textId="77777777" w:rsidR="00A2383D" w:rsidRPr="00890678" w:rsidRDefault="00A2383D" w:rsidP="0051593F">
            <w:pPr>
              <w:pStyle w:val="Default"/>
              <w:spacing w:before="120" w:after="120"/>
              <w:jc w:val="center"/>
              <w:rPr>
                <w:color w:val="FFFFFF" w:themeColor="background1"/>
                <w:sz w:val="18"/>
                <w:szCs w:val="18"/>
                <w:lang w:val="en-GB"/>
              </w:rPr>
            </w:pPr>
            <w:r w:rsidRPr="00890678">
              <w:rPr>
                <w:b/>
                <w:bCs/>
                <w:color w:val="FFFFFF" w:themeColor="background1"/>
                <w:sz w:val="18"/>
                <w:szCs w:val="18"/>
                <w:lang w:val="en-GB"/>
              </w:rPr>
              <w:t>FC</w:t>
            </w:r>
          </w:p>
        </w:tc>
        <w:tc>
          <w:tcPr>
            <w:tcW w:w="8532" w:type="dxa"/>
            <w:tcBorders>
              <w:left w:val="single" w:sz="4" w:space="0" w:color="FFFFFF" w:themeColor="background1"/>
            </w:tcBorders>
            <w:shd w:val="clear" w:color="auto" w:fill="D9E2F3" w:themeFill="accent1" w:themeFillTint="33"/>
          </w:tcPr>
          <w:p w14:paraId="193F3016" w14:textId="77777777" w:rsidR="00A2383D" w:rsidRPr="00890678" w:rsidRDefault="00A2383D" w:rsidP="0051593F">
            <w:pPr>
              <w:pStyle w:val="Default"/>
              <w:spacing w:before="120" w:after="120"/>
              <w:rPr>
                <w:sz w:val="18"/>
                <w:szCs w:val="18"/>
                <w:lang w:val="en-GB"/>
              </w:rPr>
            </w:pPr>
            <w:r w:rsidRPr="00890678">
              <w:rPr>
                <w:b/>
                <w:bCs/>
                <w:sz w:val="18"/>
                <w:szCs w:val="18"/>
                <w:lang w:val="en-GB"/>
              </w:rPr>
              <w:t xml:space="preserve">Fully Compliant: </w:t>
            </w:r>
            <w:r w:rsidRPr="00890678">
              <w:rPr>
                <w:sz w:val="18"/>
                <w:szCs w:val="18"/>
                <w:lang w:val="en-GB"/>
              </w:rPr>
              <w:t xml:space="preserve">The project is fully in compliance with IFC PSs requirements, and EU and local environmental, health and safety policies and guidelines. </w:t>
            </w:r>
          </w:p>
        </w:tc>
      </w:tr>
      <w:tr w:rsidR="00A2383D" w:rsidRPr="00890678" w14:paraId="7832571E" w14:textId="77777777" w:rsidTr="0051593F">
        <w:trPr>
          <w:trHeight w:val="261"/>
        </w:trPr>
        <w:tc>
          <w:tcPr>
            <w:tcW w:w="6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vAlign w:val="center"/>
          </w:tcPr>
          <w:p w14:paraId="18BB416F" w14:textId="77777777" w:rsidR="00A2383D" w:rsidRPr="00890678" w:rsidRDefault="00A2383D" w:rsidP="0051593F">
            <w:pPr>
              <w:pStyle w:val="Default"/>
              <w:spacing w:before="120" w:after="120"/>
              <w:jc w:val="center"/>
              <w:rPr>
                <w:color w:val="FFFFFF" w:themeColor="background1"/>
                <w:sz w:val="18"/>
                <w:szCs w:val="18"/>
                <w:lang w:val="en-GB"/>
              </w:rPr>
            </w:pPr>
            <w:r w:rsidRPr="00890678">
              <w:rPr>
                <w:b/>
                <w:bCs/>
                <w:color w:val="FFFFFF" w:themeColor="background1"/>
                <w:sz w:val="18"/>
                <w:szCs w:val="18"/>
                <w:lang w:val="en-GB"/>
              </w:rPr>
              <w:t>PC</w:t>
            </w:r>
          </w:p>
        </w:tc>
        <w:tc>
          <w:tcPr>
            <w:tcW w:w="8532" w:type="dxa"/>
            <w:tcBorders>
              <w:left w:val="single" w:sz="4" w:space="0" w:color="FFFFFF" w:themeColor="background1"/>
            </w:tcBorders>
            <w:shd w:val="clear" w:color="auto" w:fill="D9E2F3" w:themeFill="accent1" w:themeFillTint="33"/>
          </w:tcPr>
          <w:p w14:paraId="62C9F113" w14:textId="77777777" w:rsidR="00A2383D" w:rsidRPr="00890678" w:rsidRDefault="00A2383D" w:rsidP="0051593F">
            <w:pPr>
              <w:pStyle w:val="Default"/>
              <w:spacing w:before="120" w:after="120"/>
              <w:rPr>
                <w:sz w:val="18"/>
                <w:szCs w:val="18"/>
                <w:lang w:val="en-GB"/>
              </w:rPr>
            </w:pPr>
            <w:r w:rsidRPr="00890678">
              <w:rPr>
                <w:b/>
                <w:bCs/>
                <w:sz w:val="18"/>
                <w:szCs w:val="18"/>
                <w:lang w:val="en-GB"/>
              </w:rPr>
              <w:t xml:space="preserve">Partial Compliance: </w:t>
            </w:r>
            <w:r w:rsidRPr="00890678">
              <w:rPr>
                <w:sz w:val="18"/>
                <w:szCs w:val="18"/>
                <w:lang w:val="en-GB"/>
              </w:rPr>
              <w:t xml:space="preserve">The project is not in full compliance with IFC PS requirements, but has systems, processes or mitigation measure in place which are working towards addressing the deficiencies. </w:t>
            </w:r>
          </w:p>
        </w:tc>
      </w:tr>
      <w:tr w:rsidR="00A2383D" w:rsidRPr="00890678" w14:paraId="67966950" w14:textId="77777777" w:rsidTr="0051593F">
        <w:trPr>
          <w:trHeight w:val="260"/>
        </w:trPr>
        <w:tc>
          <w:tcPr>
            <w:tcW w:w="6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vAlign w:val="center"/>
          </w:tcPr>
          <w:p w14:paraId="3E450559" w14:textId="77777777" w:rsidR="00A2383D" w:rsidRPr="00890678" w:rsidRDefault="00A2383D" w:rsidP="0051593F">
            <w:pPr>
              <w:pStyle w:val="Default"/>
              <w:spacing w:before="120" w:after="120"/>
              <w:jc w:val="center"/>
              <w:rPr>
                <w:color w:val="FFFFFF" w:themeColor="background1"/>
                <w:sz w:val="18"/>
                <w:szCs w:val="18"/>
                <w:lang w:val="en-GB"/>
              </w:rPr>
            </w:pPr>
            <w:r w:rsidRPr="00890678">
              <w:rPr>
                <w:b/>
                <w:bCs/>
                <w:color w:val="FFFFFF" w:themeColor="background1"/>
                <w:sz w:val="18"/>
                <w:szCs w:val="18"/>
                <w:lang w:val="en-GB"/>
              </w:rPr>
              <w:t>MN</w:t>
            </w:r>
          </w:p>
        </w:tc>
        <w:tc>
          <w:tcPr>
            <w:tcW w:w="8532" w:type="dxa"/>
            <w:tcBorders>
              <w:left w:val="single" w:sz="4" w:space="0" w:color="FFFFFF" w:themeColor="background1"/>
            </w:tcBorders>
            <w:shd w:val="clear" w:color="auto" w:fill="D9E2F3" w:themeFill="accent1" w:themeFillTint="33"/>
          </w:tcPr>
          <w:p w14:paraId="78EAED16" w14:textId="77777777" w:rsidR="00A2383D" w:rsidRPr="00890678" w:rsidRDefault="00A2383D" w:rsidP="0051593F">
            <w:pPr>
              <w:pStyle w:val="Default"/>
              <w:spacing w:before="120" w:after="120"/>
              <w:rPr>
                <w:sz w:val="18"/>
                <w:szCs w:val="18"/>
                <w:lang w:val="en-GB"/>
              </w:rPr>
            </w:pPr>
            <w:r w:rsidRPr="00890678">
              <w:rPr>
                <w:b/>
                <w:bCs/>
                <w:sz w:val="18"/>
                <w:szCs w:val="18"/>
                <w:lang w:val="en-GB"/>
              </w:rPr>
              <w:t xml:space="preserve">Material Non-compliance: </w:t>
            </w:r>
            <w:r w:rsidRPr="00890678">
              <w:rPr>
                <w:sz w:val="18"/>
                <w:szCs w:val="18"/>
                <w:lang w:val="en-GB"/>
              </w:rPr>
              <w:t xml:space="preserve">The project is not in material compliance with IFC PS requirements, and the systems, processes and mitigation measures in place are not working towards addressing the deficiencies. </w:t>
            </w:r>
          </w:p>
        </w:tc>
      </w:tr>
    </w:tbl>
    <w:p w14:paraId="105319E0" w14:textId="77777777" w:rsidR="00A2383D" w:rsidRPr="00890678" w:rsidRDefault="00A2383D" w:rsidP="00A2383D">
      <w:pPr>
        <w:pStyle w:val="Paragraph"/>
        <w:rPr>
          <w:rFonts w:cs="Arial"/>
          <w:szCs w:val="18"/>
          <w:lang w:val="en-GB"/>
        </w:rPr>
      </w:pPr>
    </w:p>
    <w:p w14:paraId="5F146ADC" w14:textId="77777777" w:rsidR="00A2383D" w:rsidRPr="00890678" w:rsidRDefault="00A2383D" w:rsidP="00A2383D">
      <w:pPr>
        <w:pStyle w:val="Paragraph"/>
        <w:rPr>
          <w:rFonts w:cs="Arial"/>
          <w:szCs w:val="18"/>
          <w:lang w:val="en-GB"/>
        </w:rPr>
      </w:pPr>
    </w:p>
    <w:p w14:paraId="2D545483" w14:textId="77777777" w:rsidR="00A2383D" w:rsidRPr="00890678" w:rsidRDefault="00A2383D" w:rsidP="00A2383D">
      <w:pPr>
        <w:pStyle w:val="Paragraph"/>
        <w:jc w:val="center"/>
        <w:rPr>
          <w:rFonts w:cs="Arial"/>
          <w:szCs w:val="18"/>
          <w:lang w:val="en-GB"/>
        </w:rPr>
        <w:sectPr w:rsidR="00A2383D" w:rsidRPr="00890678" w:rsidSect="00CF3280">
          <w:headerReference w:type="default" r:id="rId12"/>
          <w:footerReference w:type="default" r:id="rId13"/>
          <w:pgSz w:w="11906" w:h="16838" w:code="9"/>
          <w:pgMar w:top="2268" w:right="1418" w:bottom="1985" w:left="1418" w:header="454" w:footer="680" w:gutter="0"/>
          <w:cols w:space="708"/>
          <w:docGrid w:linePitch="360"/>
        </w:sectPr>
      </w:pPr>
    </w:p>
    <w:tbl>
      <w:tblPr>
        <w:tblW w:w="5251" w:type="pct"/>
        <w:jc w:val="center"/>
        <w:tblBorders>
          <w:top w:val="single" w:sz="4" w:space="0" w:color="0076A5"/>
          <w:left w:val="single" w:sz="4" w:space="0" w:color="0076A5"/>
          <w:bottom w:val="single" w:sz="4" w:space="0" w:color="0076A5"/>
          <w:right w:val="single" w:sz="4" w:space="0" w:color="0076A5"/>
          <w:insideH w:val="single" w:sz="4" w:space="0" w:color="0076A5"/>
          <w:insideV w:val="single" w:sz="4" w:space="0" w:color="0076A5"/>
        </w:tblBorders>
        <w:tblLayout w:type="fixed"/>
        <w:tblLook w:val="04A0" w:firstRow="1" w:lastRow="0" w:firstColumn="1" w:lastColumn="0" w:noHBand="0" w:noVBand="1"/>
      </w:tblPr>
      <w:tblGrid>
        <w:gridCol w:w="407"/>
        <w:gridCol w:w="3542"/>
        <w:gridCol w:w="1984"/>
        <w:gridCol w:w="1887"/>
        <w:gridCol w:w="1383"/>
        <w:gridCol w:w="1164"/>
        <w:gridCol w:w="4341"/>
        <w:gridCol w:w="718"/>
        <w:gridCol w:w="724"/>
        <w:gridCol w:w="10"/>
      </w:tblGrid>
      <w:tr w:rsidR="00A2383D" w:rsidRPr="00EF3475" w14:paraId="19E3E4B6" w14:textId="77777777" w:rsidTr="0051593F">
        <w:trPr>
          <w:gridAfter w:val="1"/>
          <w:wAfter w:w="3" w:type="pct"/>
          <w:cantSplit/>
          <w:trHeight w:val="288"/>
          <w:tblHeader/>
          <w:jc w:val="center"/>
        </w:trPr>
        <w:tc>
          <w:tcPr>
            <w:tcW w:w="1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bookmarkEnd w:id="2"/>
          <w:bookmarkEnd w:id="3"/>
          <w:p w14:paraId="173AF039"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lastRenderedPageBreak/>
              <w:t>No.</w:t>
            </w:r>
          </w:p>
        </w:tc>
        <w:tc>
          <w:tcPr>
            <w:tcW w:w="109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4B1E6AE3"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t>Action</w:t>
            </w:r>
          </w:p>
        </w:tc>
        <w:tc>
          <w:tcPr>
            <w:tcW w:w="6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68F7586F"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t>Environmental &amp; Social Risks (Liability/Benefits)</w:t>
            </w:r>
          </w:p>
        </w:tc>
        <w:tc>
          <w:tcPr>
            <w:tcW w:w="58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74088F96"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t>Requirement</w:t>
            </w:r>
          </w:p>
          <w:p w14:paraId="0779519A"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t>(Legislative, IFC PSs, Good Industry Practice)</w:t>
            </w:r>
          </w:p>
        </w:tc>
        <w:tc>
          <w:tcPr>
            <w:tcW w:w="42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543C27D5"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t>Resources, Investment Needs, Responsibility</w:t>
            </w:r>
          </w:p>
        </w:tc>
        <w:tc>
          <w:tcPr>
            <w:tcW w:w="36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22D0FAA3"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t>Timetable</w:t>
            </w:r>
          </w:p>
        </w:tc>
        <w:tc>
          <w:tcPr>
            <w:tcW w:w="13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462BF40A"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t>Target and Evaluation Criteria for Successful Implementation</w:t>
            </w:r>
          </w:p>
        </w:tc>
        <w:tc>
          <w:tcPr>
            <w:tcW w:w="22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tcPr>
          <w:p w14:paraId="1F3DFFA6"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t>Risk Level (L,M,H)</w:t>
            </w:r>
          </w:p>
        </w:tc>
        <w:tc>
          <w:tcPr>
            <w:tcW w:w="22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tcPr>
          <w:p w14:paraId="288538E1" w14:textId="77777777" w:rsidR="00A2383D" w:rsidRPr="00EF3475" w:rsidRDefault="00A2383D" w:rsidP="0051593F">
            <w:pPr>
              <w:pStyle w:val="TableText"/>
              <w:keepLines/>
              <w:widowControl w:val="0"/>
              <w:jc w:val="center"/>
              <w:rPr>
                <w:rFonts w:asciiTheme="minorHAnsi" w:hAnsiTheme="minorHAnsi" w:cstheme="minorHAnsi"/>
                <w:b/>
                <w:color w:val="FFFFFF"/>
                <w:sz w:val="18"/>
                <w:szCs w:val="18"/>
              </w:rPr>
            </w:pPr>
            <w:r w:rsidRPr="00EF3475">
              <w:rPr>
                <w:rFonts w:asciiTheme="minorHAnsi" w:hAnsiTheme="minorHAnsi" w:cstheme="minorHAnsi"/>
                <w:b/>
                <w:color w:val="FFFFFF"/>
                <w:sz w:val="18"/>
                <w:szCs w:val="18"/>
              </w:rPr>
              <w:t>Score</w:t>
            </w:r>
          </w:p>
        </w:tc>
      </w:tr>
      <w:tr w:rsidR="00A2383D" w:rsidRPr="00EF3475" w14:paraId="04B80E51" w14:textId="77777777" w:rsidTr="0051593F">
        <w:trPr>
          <w:cantSplit/>
          <w:trHeight w:val="288"/>
          <w:jc w:val="center"/>
        </w:trPr>
        <w:tc>
          <w:tcPr>
            <w:tcW w:w="126" w:type="pct"/>
            <w:shd w:val="clear" w:color="auto" w:fill="D9E2F3" w:themeFill="accent1" w:themeFillTint="33"/>
            <w:tcMar>
              <w:left w:w="28" w:type="dxa"/>
              <w:right w:w="28" w:type="dxa"/>
            </w:tcMar>
          </w:tcPr>
          <w:p w14:paraId="56C9CCD8" w14:textId="77777777" w:rsidR="00A2383D" w:rsidRPr="00EF3475" w:rsidRDefault="00A2383D" w:rsidP="0051593F">
            <w:pPr>
              <w:pStyle w:val="TableText"/>
              <w:keepLines/>
              <w:widowControl w:val="0"/>
              <w:rPr>
                <w:rFonts w:asciiTheme="minorHAnsi" w:hAnsiTheme="minorHAnsi" w:cstheme="minorHAnsi"/>
                <w:color w:val="0076A5"/>
                <w:sz w:val="18"/>
                <w:szCs w:val="18"/>
              </w:rPr>
            </w:pPr>
            <w:r w:rsidRPr="00EF3475">
              <w:rPr>
                <w:rFonts w:asciiTheme="minorHAnsi" w:hAnsiTheme="minorHAnsi" w:cstheme="minorHAnsi"/>
                <w:b/>
                <w:color w:val="0076A5"/>
                <w:sz w:val="18"/>
                <w:szCs w:val="18"/>
              </w:rPr>
              <w:t>PS1</w:t>
            </w:r>
          </w:p>
        </w:tc>
        <w:tc>
          <w:tcPr>
            <w:tcW w:w="4874" w:type="pct"/>
            <w:gridSpan w:val="9"/>
            <w:shd w:val="clear" w:color="auto" w:fill="D9E2F3" w:themeFill="accent1" w:themeFillTint="33"/>
            <w:tcMar>
              <w:left w:w="28" w:type="dxa"/>
              <w:right w:w="28" w:type="dxa"/>
            </w:tcMar>
          </w:tcPr>
          <w:p w14:paraId="16C45330" w14:textId="77777777" w:rsidR="00A2383D" w:rsidRPr="00EF3475" w:rsidRDefault="00A2383D" w:rsidP="0051593F">
            <w:pPr>
              <w:pStyle w:val="TableText"/>
              <w:keepLines/>
              <w:widowControl w:val="0"/>
              <w:rPr>
                <w:rFonts w:asciiTheme="minorHAnsi" w:hAnsiTheme="minorHAnsi" w:cstheme="minorHAnsi"/>
                <w:b/>
                <w:color w:val="0076A5"/>
                <w:sz w:val="18"/>
                <w:szCs w:val="18"/>
              </w:rPr>
            </w:pPr>
            <w:r w:rsidRPr="00EF3475">
              <w:rPr>
                <w:rFonts w:asciiTheme="minorHAnsi" w:hAnsiTheme="minorHAnsi" w:cstheme="minorHAnsi"/>
                <w:b/>
                <w:color w:val="0076A5"/>
                <w:sz w:val="18"/>
                <w:szCs w:val="18"/>
              </w:rPr>
              <w:t>Assessment and Management of Environmental and Social Impacts and Issues</w:t>
            </w:r>
          </w:p>
        </w:tc>
      </w:tr>
      <w:tr w:rsidR="004D3BBF" w:rsidRPr="00EF3475" w14:paraId="035E3487" w14:textId="77777777" w:rsidTr="0051593F">
        <w:trPr>
          <w:gridAfter w:val="1"/>
          <w:wAfter w:w="3" w:type="pct"/>
          <w:cantSplit/>
          <w:trHeight w:val="288"/>
          <w:jc w:val="center"/>
        </w:trPr>
        <w:tc>
          <w:tcPr>
            <w:tcW w:w="126" w:type="pct"/>
            <w:vMerge w:val="restart"/>
            <w:tcMar>
              <w:left w:w="28" w:type="dxa"/>
              <w:right w:w="28" w:type="dxa"/>
            </w:tcMar>
          </w:tcPr>
          <w:p w14:paraId="2409DD8B" w14:textId="77777777" w:rsidR="004D3BBF" w:rsidRPr="00EF3475" w:rsidRDefault="004D3BBF" w:rsidP="004D3BBF">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1.1</w:t>
            </w:r>
          </w:p>
        </w:tc>
        <w:tc>
          <w:tcPr>
            <w:tcW w:w="1096" w:type="pct"/>
            <w:tcMar>
              <w:left w:w="28" w:type="dxa"/>
              <w:right w:w="28" w:type="dxa"/>
            </w:tcMar>
          </w:tcPr>
          <w:p w14:paraId="1FAE929E" w14:textId="77777777" w:rsidR="004D3BBF" w:rsidRPr="00EF3475" w:rsidRDefault="004D3BBF" w:rsidP="004D3BBF">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the following permits are obtained prior to the construction:</w:t>
            </w:r>
          </w:p>
          <w:p w14:paraId="6000BBDD" w14:textId="77777777" w:rsidR="00E665B8" w:rsidRPr="00EF3475" w:rsidRDefault="00E665B8" w:rsidP="00E665B8">
            <w:pPr>
              <w:pStyle w:val="ListParagraph"/>
              <w:keepLines/>
              <w:widowControl w:val="0"/>
              <w:numPr>
                <w:ilvl w:val="0"/>
                <w:numId w:val="22"/>
              </w:numPr>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System Usage Agreement</w:t>
            </w:r>
          </w:p>
          <w:p w14:paraId="15172F43" w14:textId="5BBC406F" w:rsidR="004D3BBF" w:rsidRPr="00EF3475" w:rsidRDefault="004D3BBF" w:rsidP="00E665B8">
            <w:pPr>
              <w:pStyle w:val="ListParagraph"/>
              <w:keepLines/>
              <w:widowControl w:val="0"/>
              <w:numPr>
                <w:ilvl w:val="0"/>
                <w:numId w:val="22"/>
              </w:numPr>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 xml:space="preserve">Approved Zoning Plan </w:t>
            </w:r>
          </w:p>
          <w:p w14:paraId="395D0F0A" w14:textId="78C16563" w:rsidR="004D3BBF" w:rsidRPr="00EF3475" w:rsidRDefault="00E665B8" w:rsidP="00E665B8">
            <w:pPr>
              <w:pStyle w:val="ListParagraph"/>
              <w:keepLines/>
              <w:widowControl w:val="0"/>
              <w:numPr>
                <w:ilvl w:val="0"/>
                <w:numId w:val="22"/>
              </w:numPr>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Preliminary and Final Design Approval</w:t>
            </w:r>
          </w:p>
        </w:tc>
        <w:tc>
          <w:tcPr>
            <w:tcW w:w="614" w:type="pct"/>
            <w:tcMar>
              <w:left w:w="28" w:type="dxa"/>
              <w:right w:w="28" w:type="dxa"/>
            </w:tcMar>
          </w:tcPr>
          <w:p w14:paraId="47624BD7" w14:textId="77777777" w:rsidR="004D3BBF" w:rsidRPr="00EF3475" w:rsidRDefault="004D3BBF" w:rsidP="004D3BBF">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Compliance with national legislation</w:t>
            </w:r>
          </w:p>
          <w:p w14:paraId="7D3F4BB0" w14:textId="77777777" w:rsidR="004D3BBF" w:rsidRPr="00EF3475" w:rsidRDefault="004D3BBF" w:rsidP="004D3BBF">
            <w:pPr>
              <w:pStyle w:val="Paragraph"/>
              <w:keepLines/>
              <w:widowControl w:val="0"/>
              <w:spacing w:before="60" w:after="60"/>
              <w:jc w:val="left"/>
              <w:rPr>
                <w:rFonts w:asciiTheme="minorHAnsi" w:hAnsiTheme="minorHAnsi" w:cstheme="minorHAnsi"/>
                <w:szCs w:val="18"/>
                <w:lang w:val="en-GB"/>
              </w:rPr>
            </w:pPr>
          </w:p>
        </w:tc>
        <w:tc>
          <w:tcPr>
            <w:tcW w:w="584" w:type="pct"/>
            <w:tcMar>
              <w:left w:w="28" w:type="dxa"/>
              <w:right w:w="28" w:type="dxa"/>
            </w:tcMar>
          </w:tcPr>
          <w:p w14:paraId="21045225" w14:textId="77777777" w:rsidR="004D3BBF" w:rsidRPr="00EF3475" w:rsidRDefault="004D3BBF" w:rsidP="004D3BBF">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PS1- Environmental Authorisation</w:t>
            </w:r>
          </w:p>
          <w:p w14:paraId="5868C5F6" w14:textId="3DD02384" w:rsidR="004D3BBF" w:rsidRPr="00EF3475" w:rsidRDefault="004D3BBF" w:rsidP="004D3BBF">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legislation</w:t>
            </w:r>
          </w:p>
        </w:tc>
        <w:tc>
          <w:tcPr>
            <w:tcW w:w="428" w:type="pct"/>
            <w:tcMar>
              <w:left w:w="28" w:type="dxa"/>
              <w:right w:w="28" w:type="dxa"/>
            </w:tcMar>
          </w:tcPr>
          <w:p w14:paraId="1F2F74B7" w14:textId="45A3C3F9" w:rsidR="004D3BBF" w:rsidRPr="00EF3475" w:rsidRDefault="004D3BBF" w:rsidP="004D3BBF">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tc>
        <w:tc>
          <w:tcPr>
            <w:tcW w:w="360" w:type="pct"/>
            <w:shd w:val="clear" w:color="auto" w:fill="FF0000"/>
            <w:tcMar>
              <w:left w:w="28" w:type="dxa"/>
              <w:right w:w="28" w:type="dxa"/>
            </w:tcMar>
          </w:tcPr>
          <w:p w14:paraId="7A9D55B6" w14:textId="742C435B" w:rsidR="004D3BBF" w:rsidRPr="00EF3475" w:rsidRDefault="004D3BBF" w:rsidP="004D3BBF">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Prior to and during the construction </w:t>
            </w:r>
          </w:p>
        </w:tc>
        <w:tc>
          <w:tcPr>
            <w:tcW w:w="1343" w:type="pct"/>
            <w:tcMar>
              <w:left w:w="28" w:type="dxa"/>
              <w:right w:w="28" w:type="dxa"/>
            </w:tcMar>
          </w:tcPr>
          <w:p w14:paraId="00EE2108" w14:textId="6120E607" w:rsidR="004D3BBF" w:rsidRPr="00EF3475" w:rsidRDefault="004D3BBF" w:rsidP="004D3BBF">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Permits obtained in accordance with the legislation.</w:t>
            </w:r>
          </w:p>
        </w:tc>
        <w:tc>
          <w:tcPr>
            <w:tcW w:w="222" w:type="pct"/>
            <w:shd w:val="clear" w:color="auto" w:fill="auto"/>
            <w:tcMar>
              <w:left w:w="28" w:type="dxa"/>
              <w:right w:w="28" w:type="dxa"/>
            </w:tcMar>
          </w:tcPr>
          <w:p w14:paraId="4A75D166" w14:textId="46259101" w:rsidR="004D3BBF" w:rsidRPr="00EF3475" w:rsidRDefault="004D3BBF" w:rsidP="004D3BBF">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24EF1751" w14:textId="2A38B3DF" w:rsidR="004D3BBF" w:rsidRPr="00EF3475" w:rsidRDefault="004D3BBF" w:rsidP="004D3BBF">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5B5D7B63" w14:textId="77777777" w:rsidTr="0051593F">
        <w:trPr>
          <w:gridAfter w:val="1"/>
          <w:wAfter w:w="3" w:type="pct"/>
          <w:cantSplit/>
          <w:trHeight w:val="288"/>
          <w:jc w:val="center"/>
        </w:trPr>
        <w:tc>
          <w:tcPr>
            <w:tcW w:w="126" w:type="pct"/>
            <w:vMerge/>
            <w:tcMar>
              <w:left w:w="28" w:type="dxa"/>
              <w:right w:w="28" w:type="dxa"/>
            </w:tcMar>
          </w:tcPr>
          <w:p w14:paraId="5011D810"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tcMar>
              <w:left w:w="28" w:type="dxa"/>
              <w:right w:w="28" w:type="dxa"/>
            </w:tcMar>
          </w:tcPr>
          <w:p w14:paraId="62BF4936"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the following permits are obtained during construction in case of need:</w:t>
            </w:r>
          </w:p>
          <w:p w14:paraId="5F688909" w14:textId="77777777" w:rsidR="00AC5B04" w:rsidRPr="00EF3475" w:rsidRDefault="00AC5B04" w:rsidP="00AC5B04">
            <w:pPr>
              <w:pStyle w:val="ListParagraph"/>
              <w:keepLines/>
              <w:widowControl w:val="0"/>
              <w:numPr>
                <w:ilvl w:val="0"/>
                <w:numId w:val="20"/>
              </w:numPr>
              <w:spacing w:before="60" w:after="60"/>
              <w:ind w:left="241" w:hanging="180"/>
              <w:jc w:val="left"/>
              <w:rPr>
                <w:rFonts w:asciiTheme="minorHAnsi" w:hAnsiTheme="minorHAnsi" w:cstheme="minorHAnsi"/>
                <w:szCs w:val="18"/>
                <w:lang w:val="en-GB"/>
              </w:rPr>
            </w:pPr>
            <w:r w:rsidRPr="00EF3475">
              <w:rPr>
                <w:rFonts w:asciiTheme="minorHAnsi" w:hAnsiTheme="minorHAnsi" w:cstheme="minorHAnsi"/>
                <w:szCs w:val="18"/>
                <w:lang w:val="en-GB"/>
              </w:rPr>
              <w:t>Water supply permit for tankers transferring dust suppression water</w:t>
            </w:r>
          </w:p>
          <w:p w14:paraId="485E181A" w14:textId="77777777" w:rsidR="00AC5B04" w:rsidRPr="00EF3475" w:rsidRDefault="00AC5B04" w:rsidP="00AC5B04">
            <w:pPr>
              <w:pStyle w:val="ListParagraph"/>
              <w:keepLines/>
              <w:widowControl w:val="0"/>
              <w:numPr>
                <w:ilvl w:val="0"/>
                <w:numId w:val="20"/>
              </w:numPr>
              <w:spacing w:before="60" w:after="60"/>
              <w:ind w:left="241" w:hanging="180"/>
              <w:jc w:val="left"/>
              <w:rPr>
                <w:rFonts w:asciiTheme="minorHAnsi" w:hAnsiTheme="minorHAnsi" w:cstheme="minorHAnsi"/>
                <w:szCs w:val="18"/>
                <w:lang w:val="en-GB"/>
              </w:rPr>
            </w:pPr>
            <w:r w:rsidRPr="00EF3475">
              <w:rPr>
                <w:rFonts w:asciiTheme="minorHAnsi" w:hAnsiTheme="minorHAnsi" w:cstheme="minorHAnsi"/>
                <w:szCs w:val="18"/>
                <w:lang w:val="en-GB"/>
              </w:rPr>
              <w:t>Waste disposal / collection permit</w:t>
            </w:r>
          </w:p>
          <w:p w14:paraId="08410C68" w14:textId="77777777" w:rsidR="00AC5B04" w:rsidRPr="00EF3475" w:rsidRDefault="00AC5B04" w:rsidP="00AC5B04">
            <w:pPr>
              <w:pStyle w:val="ListParagraph"/>
              <w:keepLines/>
              <w:widowControl w:val="0"/>
              <w:numPr>
                <w:ilvl w:val="0"/>
                <w:numId w:val="20"/>
              </w:numPr>
              <w:spacing w:before="60" w:after="60"/>
              <w:ind w:left="241" w:hanging="180"/>
              <w:jc w:val="left"/>
              <w:rPr>
                <w:rFonts w:asciiTheme="minorHAnsi" w:hAnsiTheme="minorHAnsi" w:cstheme="minorHAnsi"/>
                <w:szCs w:val="18"/>
                <w:lang w:val="en-GB"/>
              </w:rPr>
            </w:pPr>
            <w:r w:rsidRPr="00EF3475">
              <w:rPr>
                <w:rFonts w:asciiTheme="minorHAnsi" w:hAnsiTheme="minorHAnsi" w:cstheme="minorHAnsi"/>
                <w:szCs w:val="18"/>
                <w:lang w:val="en-GB"/>
              </w:rPr>
              <w:t>Wastewater Collection / disposal permit</w:t>
            </w:r>
          </w:p>
          <w:p w14:paraId="5D6ADD35" w14:textId="3FD2778C" w:rsidR="00AC5B04" w:rsidRPr="00EF3475" w:rsidRDefault="00AC5B04" w:rsidP="00AC5B04">
            <w:pPr>
              <w:pStyle w:val="ListParagraph"/>
              <w:keepLines/>
              <w:widowControl w:val="0"/>
              <w:numPr>
                <w:ilvl w:val="0"/>
                <w:numId w:val="20"/>
              </w:numPr>
              <w:spacing w:before="60" w:after="60"/>
              <w:ind w:left="241" w:hanging="180"/>
              <w:jc w:val="left"/>
              <w:rPr>
                <w:rFonts w:asciiTheme="minorHAnsi" w:hAnsiTheme="minorHAnsi" w:cstheme="minorHAnsi"/>
                <w:szCs w:val="18"/>
                <w:lang w:val="en-GB"/>
              </w:rPr>
            </w:pPr>
            <w:r w:rsidRPr="00EF3475">
              <w:rPr>
                <w:rFonts w:asciiTheme="minorHAnsi" w:hAnsiTheme="minorHAnsi" w:cstheme="minorHAnsi"/>
                <w:szCs w:val="18"/>
                <w:lang w:val="en-GB"/>
              </w:rPr>
              <w:t>Agreements with licensed suppliers (e.g. material for backfilling, road stabilization, concrete etc.)</w:t>
            </w:r>
          </w:p>
        </w:tc>
        <w:tc>
          <w:tcPr>
            <w:tcW w:w="614" w:type="pct"/>
            <w:tcMar>
              <w:left w:w="28" w:type="dxa"/>
              <w:right w:w="28" w:type="dxa"/>
            </w:tcMar>
          </w:tcPr>
          <w:p w14:paraId="4A9B6D01"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Compliance with national legislation</w:t>
            </w:r>
          </w:p>
          <w:p w14:paraId="2D6579A1"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584" w:type="pct"/>
            <w:tcMar>
              <w:left w:w="28" w:type="dxa"/>
              <w:right w:w="28" w:type="dxa"/>
            </w:tcMar>
          </w:tcPr>
          <w:p w14:paraId="47B19DE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PS1- Environmental Authorisation</w:t>
            </w:r>
          </w:p>
          <w:p w14:paraId="45D132CC" w14:textId="0404496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legislation</w:t>
            </w:r>
          </w:p>
        </w:tc>
        <w:tc>
          <w:tcPr>
            <w:tcW w:w="428" w:type="pct"/>
            <w:tcMar>
              <w:left w:w="28" w:type="dxa"/>
              <w:right w:w="28" w:type="dxa"/>
            </w:tcMar>
          </w:tcPr>
          <w:p w14:paraId="7E0BD10C" w14:textId="338149D1"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tc>
        <w:tc>
          <w:tcPr>
            <w:tcW w:w="360" w:type="pct"/>
            <w:shd w:val="clear" w:color="auto" w:fill="FF0000"/>
            <w:tcMar>
              <w:left w:w="28" w:type="dxa"/>
              <w:right w:w="28" w:type="dxa"/>
            </w:tcMar>
          </w:tcPr>
          <w:p w14:paraId="265FBD9C" w14:textId="01F9966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Prior to and during the construction </w:t>
            </w:r>
          </w:p>
        </w:tc>
        <w:tc>
          <w:tcPr>
            <w:tcW w:w="1343" w:type="pct"/>
            <w:tcMar>
              <w:left w:w="28" w:type="dxa"/>
              <w:right w:w="28" w:type="dxa"/>
            </w:tcMar>
          </w:tcPr>
          <w:p w14:paraId="41F9D413" w14:textId="5F0B4E6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Permits obtained in accordance with the legislation.</w:t>
            </w:r>
          </w:p>
        </w:tc>
        <w:tc>
          <w:tcPr>
            <w:tcW w:w="222" w:type="pct"/>
            <w:shd w:val="clear" w:color="auto" w:fill="auto"/>
            <w:tcMar>
              <w:left w:w="28" w:type="dxa"/>
              <w:right w:w="28" w:type="dxa"/>
            </w:tcMar>
          </w:tcPr>
          <w:p w14:paraId="2849C4E8" w14:textId="4FCB7141"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3113B041" w14:textId="4AC49F0F"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009FE61A" w14:textId="77777777" w:rsidTr="0051593F">
        <w:trPr>
          <w:gridAfter w:val="1"/>
          <w:wAfter w:w="3" w:type="pct"/>
          <w:cantSplit/>
          <w:trHeight w:val="288"/>
          <w:jc w:val="center"/>
        </w:trPr>
        <w:tc>
          <w:tcPr>
            <w:tcW w:w="126" w:type="pct"/>
            <w:vMerge/>
            <w:tcMar>
              <w:left w:w="28" w:type="dxa"/>
              <w:right w:w="28" w:type="dxa"/>
            </w:tcMar>
          </w:tcPr>
          <w:p w14:paraId="2C5373A3"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tcMar>
              <w:left w:w="28" w:type="dxa"/>
              <w:right w:w="28" w:type="dxa"/>
            </w:tcMar>
          </w:tcPr>
          <w:p w14:paraId="674B40C0"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the following permits are obtained prior to the operation:</w:t>
            </w:r>
          </w:p>
          <w:p w14:paraId="4CFFF9BD" w14:textId="77777777" w:rsidR="00AC5B04" w:rsidRPr="00EF3475" w:rsidRDefault="00AC5B04" w:rsidP="00AC5B04">
            <w:pPr>
              <w:pStyle w:val="ListParagraph"/>
              <w:keepLines/>
              <w:widowControl w:val="0"/>
              <w:numPr>
                <w:ilvl w:val="0"/>
                <w:numId w:val="19"/>
              </w:numPr>
              <w:spacing w:before="60" w:after="60"/>
              <w:ind w:left="234" w:hanging="142"/>
              <w:jc w:val="left"/>
              <w:rPr>
                <w:rFonts w:asciiTheme="minorHAnsi" w:hAnsiTheme="minorHAnsi" w:cstheme="minorHAnsi"/>
                <w:szCs w:val="18"/>
                <w:lang w:val="en-GB"/>
              </w:rPr>
            </w:pPr>
            <w:r w:rsidRPr="00EF3475">
              <w:rPr>
                <w:rFonts w:asciiTheme="minorHAnsi" w:hAnsiTheme="minorHAnsi" w:cstheme="minorHAnsi"/>
                <w:szCs w:val="18"/>
                <w:lang w:val="en-GB"/>
              </w:rPr>
              <w:t>Provisional Acceptance</w:t>
            </w:r>
          </w:p>
          <w:p w14:paraId="131CA865" w14:textId="77777777" w:rsidR="00AC5B04" w:rsidRPr="00EF3475" w:rsidRDefault="00AC5B04" w:rsidP="00AC5B04">
            <w:pPr>
              <w:pStyle w:val="ListParagraph"/>
              <w:keepLines/>
              <w:widowControl w:val="0"/>
              <w:numPr>
                <w:ilvl w:val="0"/>
                <w:numId w:val="19"/>
              </w:numPr>
              <w:spacing w:before="60" w:after="60"/>
              <w:ind w:left="234" w:hanging="142"/>
              <w:jc w:val="left"/>
              <w:rPr>
                <w:rFonts w:asciiTheme="minorHAnsi" w:hAnsiTheme="minorHAnsi" w:cstheme="minorHAnsi"/>
                <w:szCs w:val="18"/>
                <w:lang w:val="en-GB"/>
              </w:rPr>
            </w:pPr>
            <w:r w:rsidRPr="00EF3475">
              <w:rPr>
                <w:rFonts w:asciiTheme="minorHAnsi" w:hAnsiTheme="minorHAnsi" w:cstheme="minorHAnsi"/>
                <w:szCs w:val="18"/>
                <w:lang w:val="en-GB"/>
              </w:rPr>
              <w:t>Workplace Opening and Operating Permit</w:t>
            </w:r>
          </w:p>
          <w:p w14:paraId="6DD0A7C9" w14:textId="77777777" w:rsidR="00AC5B04" w:rsidRPr="00EF3475" w:rsidRDefault="00AC5B04" w:rsidP="00AC5B04">
            <w:pPr>
              <w:pStyle w:val="ListParagraph"/>
              <w:keepLines/>
              <w:widowControl w:val="0"/>
              <w:numPr>
                <w:ilvl w:val="0"/>
                <w:numId w:val="19"/>
              </w:numPr>
              <w:spacing w:before="60" w:after="60"/>
              <w:ind w:left="234" w:hanging="142"/>
              <w:jc w:val="left"/>
              <w:rPr>
                <w:rFonts w:asciiTheme="minorHAnsi" w:hAnsiTheme="minorHAnsi" w:cstheme="minorHAnsi"/>
                <w:szCs w:val="18"/>
                <w:lang w:val="en-GB"/>
              </w:rPr>
            </w:pPr>
            <w:r w:rsidRPr="00EF3475">
              <w:rPr>
                <w:rFonts w:asciiTheme="minorHAnsi" w:hAnsiTheme="minorHAnsi" w:cstheme="minorHAnsi"/>
                <w:szCs w:val="18"/>
                <w:lang w:val="en-GB"/>
              </w:rPr>
              <w:t>Waste Management Plan Approval</w:t>
            </w:r>
          </w:p>
          <w:p w14:paraId="0973E56A" w14:textId="6E2BE671" w:rsidR="00AC5B04" w:rsidRPr="00EF3475" w:rsidRDefault="00AC5B04" w:rsidP="00AC5B04">
            <w:pPr>
              <w:pStyle w:val="ListParagraph"/>
              <w:keepLines/>
              <w:widowControl w:val="0"/>
              <w:numPr>
                <w:ilvl w:val="0"/>
                <w:numId w:val="19"/>
              </w:numPr>
              <w:spacing w:before="60" w:after="60"/>
              <w:ind w:left="234" w:hanging="142"/>
              <w:jc w:val="left"/>
              <w:rPr>
                <w:rFonts w:asciiTheme="minorHAnsi" w:hAnsiTheme="minorHAnsi" w:cstheme="minorHAnsi"/>
                <w:szCs w:val="18"/>
                <w:lang w:val="en-GB"/>
              </w:rPr>
            </w:pPr>
            <w:r w:rsidRPr="00EF3475">
              <w:rPr>
                <w:rFonts w:asciiTheme="minorHAnsi" w:hAnsiTheme="minorHAnsi" w:cstheme="minorHAnsi"/>
                <w:szCs w:val="18"/>
                <w:lang w:val="en-GB"/>
              </w:rPr>
              <w:t xml:space="preserve">Water supply permit for </w:t>
            </w:r>
            <w:r w:rsidRPr="00EF3475">
              <w:rPr>
                <w:rFonts w:asciiTheme="minorHAnsi" w:hAnsiTheme="minorHAnsi" w:cstheme="minorHAnsi"/>
                <w:szCs w:val="18"/>
                <w:lang w:val="en-GB"/>
              </w:rPr>
              <w:t>panel cleaning</w:t>
            </w:r>
          </w:p>
          <w:p w14:paraId="1EF37776" w14:textId="4D74F146"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614" w:type="pct"/>
            <w:tcMar>
              <w:left w:w="28" w:type="dxa"/>
              <w:right w:w="28" w:type="dxa"/>
            </w:tcMar>
          </w:tcPr>
          <w:p w14:paraId="55F30FDA"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Compliance with national legislation</w:t>
            </w:r>
          </w:p>
          <w:p w14:paraId="4E8D554D"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584" w:type="pct"/>
            <w:tcMar>
              <w:left w:w="28" w:type="dxa"/>
              <w:right w:w="28" w:type="dxa"/>
            </w:tcMar>
          </w:tcPr>
          <w:p w14:paraId="68B3FD80"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PS1- Environmental Authorisation</w:t>
            </w:r>
          </w:p>
          <w:p w14:paraId="02F99FA6" w14:textId="5C111980"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legislation</w:t>
            </w:r>
          </w:p>
        </w:tc>
        <w:tc>
          <w:tcPr>
            <w:tcW w:w="428" w:type="pct"/>
            <w:tcMar>
              <w:left w:w="28" w:type="dxa"/>
              <w:right w:w="28" w:type="dxa"/>
            </w:tcMar>
          </w:tcPr>
          <w:p w14:paraId="4F31AF3E" w14:textId="0864E46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r w:rsidRPr="00EF3475">
              <w:rPr>
                <w:rFonts w:asciiTheme="minorHAnsi" w:hAnsiTheme="minorHAnsi" w:cstheme="minorHAnsi"/>
                <w:sz w:val="18"/>
                <w:szCs w:val="18"/>
              </w:rPr>
              <w:t xml:space="preserve"> </w:t>
            </w:r>
          </w:p>
        </w:tc>
        <w:tc>
          <w:tcPr>
            <w:tcW w:w="360" w:type="pct"/>
            <w:shd w:val="clear" w:color="auto" w:fill="FFFF00"/>
            <w:tcMar>
              <w:left w:w="28" w:type="dxa"/>
              <w:right w:w="28" w:type="dxa"/>
            </w:tcMar>
          </w:tcPr>
          <w:p w14:paraId="401CADB2" w14:textId="47A5FA9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Prior to Operation </w:t>
            </w:r>
          </w:p>
        </w:tc>
        <w:tc>
          <w:tcPr>
            <w:tcW w:w="1343" w:type="pct"/>
            <w:tcMar>
              <w:left w:w="28" w:type="dxa"/>
              <w:right w:w="28" w:type="dxa"/>
            </w:tcMar>
          </w:tcPr>
          <w:p w14:paraId="27406D24" w14:textId="458AD6FB" w:rsidR="00AC5B04" w:rsidRPr="00EF3475" w:rsidDel="003D6D9C"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Permits obtained in accordance with the legislation.</w:t>
            </w:r>
          </w:p>
        </w:tc>
        <w:tc>
          <w:tcPr>
            <w:tcW w:w="222" w:type="pct"/>
            <w:shd w:val="clear" w:color="auto" w:fill="auto"/>
            <w:tcMar>
              <w:left w:w="28" w:type="dxa"/>
              <w:right w:w="28" w:type="dxa"/>
            </w:tcMar>
          </w:tcPr>
          <w:p w14:paraId="6DA7D1FF" w14:textId="7A664581"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5A300E42" w14:textId="40855C66"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28A9B57E" w14:textId="77777777" w:rsidTr="00A2383D">
        <w:trPr>
          <w:gridAfter w:val="1"/>
          <w:wAfter w:w="3" w:type="pct"/>
          <w:cantSplit/>
          <w:trHeight w:val="2033"/>
          <w:jc w:val="center"/>
        </w:trPr>
        <w:tc>
          <w:tcPr>
            <w:tcW w:w="126" w:type="pct"/>
            <w:vMerge w:val="restart"/>
            <w:tcMar>
              <w:left w:w="28" w:type="dxa"/>
              <w:right w:w="28" w:type="dxa"/>
            </w:tcMar>
            <w:hideMark/>
          </w:tcPr>
          <w:p w14:paraId="114B2B0C"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1.2</w:t>
            </w:r>
          </w:p>
        </w:tc>
        <w:tc>
          <w:tcPr>
            <w:tcW w:w="1096" w:type="pct"/>
            <w:vMerge w:val="restart"/>
            <w:tcMar>
              <w:left w:w="28" w:type="dxa"/>
              <w:right w:w="28" w:type="dxa"/>
            </w:tcMar>
          </w:tcPr>
          <w:p w14:paraId="4C10D481" w14:textId="5F4A5DEC" w:rsidR="00AC5B04" w:rsidRPr="00EF3475" w:rsidRDefault="00547C36"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I</w:t>
            </w:r>
            <w:r w:rsidR="00AC5B04" w:rsidRPr="00EF3475">
              <w:rPr>
                <w:rFonts w:asciiTheme="minorHAnsi" w:hAnsiTheme="minorHAnsi" w:cstheme="minorHAnsi"/>
                <w:szCs w:val="18"/>
                <w:lang w:val="en-GB"/>
              </w:rPr>
              <w:t>mplement Project Construction Environmental and Social Management Plan (ESMP).</w:t>
            </w:r>
          </w:p>
          <w:p w14:paraId="3CB54583"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p w14:paraId="17A1D13B"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p w14:paraId="1D3CE4C1"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p w14:paraId="3EAFD583" w14:textId="43021E8B" w:rsidR="00AC5B04" w:rsidRPr="00EF3475" w:rsidRDefault="00547C36"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lastRenderedPageBreak/>
              <w:t>I</w:t>
            </w:r>
            <w:r w:rsidR="00AC5B04" w:rsidRPr="00EF3475">
              <w:rPr>
                <w:rFonts w:asciiTheme="minorHAnsi" w:hAnsiTheme="minorHAnsi" w:cstheme="minorHAnsi"/>
                <w:szCs w:val="18"/>
                <w:lang w:val="en-GB"/>
              </w:rPr>
              <w:t>mplement Project Operation ESMP incorporating the IFC and national requirements.</w:t>
            </w:r>
          </w:p>
        </w:tc>
        <w:tc>
          <w:tcPr>
            <w:tcW w:w="614" w:type="pct"/>
            <w:vMerge w:val="restart"/>
            <w:tcMar>
              <w:left w:w="28" w:type="dxa"/>
              <w:right w:w="28" w:type="dxa"/>
            </w:tcMar>
          </w:tcPr>
          <w:p w14:paraId="3DDE12C2"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lastRenderedPageBreak/>
              <w:t>Sound management of E&amp;S performance of the Project</w:t>
            </w:r>
          </w:p>
          <w:p w14:paraId="0B827C03"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lastRenderedPageBreak/>
              <w:t>Ensuring and monitoring Contractors’ and sub-contractors’ implementation of the E&amp;S management plans</w:t>
            </w:r>
          </w:p>
          <w:p w14:paraId="566F35F3" w14:textId="27DC4945"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Compliance with the local legislation and IFC PSs.</w:t>
            </w:r>
          </w:p>
        </w:tc>
        <w:tc>
          <w:tcPr>
            <w:tcW w:w="584" w:type="pct"/>
            <w:vMerge w:val="restart"/>
            <w:tcMar>
              <w:left w:w="28" w:type="dxa"/>
              <w:right w:w="28" w:type="dxa"/>
            </w:tcMar>
          </w:tcPr>
          <w:p w14:paraId="48F3AF2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lastRenderedPageBreak/>
              <w:t>PS1- Environmental and Social Management Systems</w:t>
            </w:r>
          </w:p>
          <w:p w14:paraId="4DAECB03" w14:textId="4793A298"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vMerge w:val="restart"/>
            <w:tcMar>
              <w:left w:w="28" w:type="dxa"/>
              <w:right w:w="28" w:type="dxa"/>
            </w:tcMar>
          </w:tcPr>
          <w:p w14:paraId="05D16DE0" w14:textId="7893A78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4E70D6E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Contractors </w:t>
            </w:r>
          </w:p>
          <w:p w14:paraId="5AB7A441" w14:textId="59F071E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Involvement of external consultants, if needed</w:t>
            </w:r>
          </w:p>
        </w:tc>
        <w:tc>
          <w:tcPr>
            <w:tcW w:w="360" w:type="pct"/>
            <w:shd w:val="clear" w:color="auto" w:fill="FF0000"/>
            <w:tcMar>
              <w:left w:w="28" w:type="dxa"/>
              <w:right w:w="28" w:type="dxa"/>
            </w:tcMar>
          </w:tcPr>
          <w:p w14:paraId="5225259B" w14:textId="784E373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construction</w:t>
            </w:r>
          </w:p>
        </w:tc>
        <w:tc>
          <w:tcPr>
            <w:tcW w:w="1343" w:type="pct"/>
            <w:tcMar>
              <w:left w:w="28" w:type="dxa"/>
              <w:right w:w="28" w:type="dxa"/>
            </w:tcMar>
          </w:tcPr>
          <w:p w14:paraId="76209CE6" w14:textId="6BA8BE00"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Construction ESMP is in place and implemented </w:t>
            </w:r>
          </w:p>
        </w:tc>
        <w:tc>
          <w:tcPr>
            <w:tcW w:w="222" w:type="pct"/>
            <w:shd w:val="clear" w:color="auto" w:fill="auto"/>
            <w:tcMar>
              <w:left w:w="28" w:type="dxa"/>
              <w:right w:w="28" w:type="dxa"/>
            </w:tcMar>
          </w:tcPr>
          <w:p w14:paraId="5C300B7B" w14:textId="438DE66F"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3A354520" w14:textId="35CE0179"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14D50076" w14:textId="77777777" w:rsidTr="0051593F">
        <w:trPr>
          <w:gridAfter w:val="1"/>
          <w:wAfter w:w="3" w:type="pct"/>
          <w:cantSplit/>
          <w:trHeight w:val="1307"/>
          <w:jc w:val="center"/>
        </w:trPr>
        <w:tc>
          <w:tcPr>
            <w:tcW w:w="126" w:type="pct"/>
            <w:vMerge/>
            <w:tcMar>
              <w:left w:w="28" w:type="dxa"/>
              <w:right w:w="28" w:type="dxa"/>
            </w:tcMar>
          </w:tcPr>
          <w:p w14:paraId="11A46696"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6B004ABA"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614" w:type="pct"/>
            <w:vMerge/>
            <w:tcMar>
              <w:left w:w="28" w:type="dxa"/>
              <w:right w:w="28" w:type="dxa"/>
            </w:tcMar>
          </w:tcPr>
          <w:p w14:paraId="053FB14B"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584" w:type="pct"/>
            <w:vMerge/>
            <w:tcMar>
              <w:left w:w="28" w:type="dxa"/>
              <w:right w:w="28" w:type="dxa"/>
            </w:tcMar>
          </w:tcPr>
          <w:p w14:paraId="77813720"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vMerge/>
            <w:tcMar>
              <w:left w:w="28" w:type="dxa"/>
              <w:right w:w="28" w:type="dxa"/>
            </w:tcMar>
          </w:tcPr>
          <w:p w14:paraId="332CBF43"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FF00"/>
            <w:tcMar>
              <w:left w:w="28" w:type="dxa"/>
              <w:right w:w="28" w:type="dxa"/>
            </w:tcMar>
          </w:tcPr>
          <w:p w14:paraId="56B231E6" w14:textId="2124006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One month prior to operation</w:t>
            </w:r>
          </w:p>
        </w:tc>
        <w:tc>
          <w:tcPr>
            <w:tcW w:w="1343" w:type="pct"/>
            <w:tcMar>
              <w:left w:w="28" w:type="dxa"/>
              <w:right w:w="28" w:type="dxa"/>
            </w:tcMar>
          </w:tcPr>
          <w:p w14:paraId="0D31261D" w14:textId="0E06FF0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Operation ESMP is developed and implemented</w:t>
            </w:r>
            <w:r w:rsidR="008C35D0" w:rsidRPr="00EF3475">
              <w:rPr>
                <w:rFonts w:asciiTheme="minorHAnsi" w:hAnsiTheme="minorHAnsi" w:cstheme="minorHAnsi"/>
                <w:sz w:val="18"/>
                <w:szCs w:val="18"/>
              </w:rPr>
              <w:t>. It is recommended to update Saros WF O-ESMP to cover Solar PV related risks, mitigations, training and audit requirements.</w:t>
            </w:r>
          </w:p>
        </w:tc>
        <w:tc>
          <w:tcPr>
            <w:tcW w:w="222" w:type="pct"/>
            <w:shd w:val="clear" w:color="auto" w:fill="auto"/>
            <w:tcMar>
              <w:left w:w="28" w:type="dxa"/>
              <w:right w:w="28" w:type="dxa"/>
            </w:tcMar>
          </w:tcPr>
          <w:p w14:paraId="318FED0B" w14:textId="32515D9A"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798595E9" w14:textId="76809D9B"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1E51BBE7" w14:textId="77777777" w:rsidTr="0051593F">
        <w:trPr>
          <w:gridAfter w:val="1"/>
          <w:wAfter w:w="3" w:type="pct"/>
          <w:cantSplit/>
          <w:trHeight w:val="5660"/>
          <w:jc w:val="center"/>
        </w:trPr>
        <w:tc>
          <w:tcPr>
            <w:tcW w:w="126" w:type="pct"/>
            <w:tcMar>
              <w:left w:w="28" w:type="dxa"/>
              <w:right w:w="28" w:type="dxa"/>
            </w:tcMar>
          </w:tcPr>
          <w:p w14:paraId="4A7F693C" w14:textId="092CE7A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1.3</w:t>
            </w:r>
          </w:p>
        </w:tc>
        <w:tc>
          <w:tcPr>
            <w:tcW w:w="1096" w:type="pct"/>
            <w:tcMar>
              <w:left w:w="28" w:type="dxa"/>
              <w:right w:w="28" w:type="dxa"/>
            </w:tcMar>
          </w:tcPr>
          <w:p w14:paraId="1ABF5187" w14:textId="39AC979C" w:rsidR="00AC5B04" w:rsidRPr="00EF3475" w:rsidRDefault="00547C36"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 xml:space="preserve">Implement </w:t>
            </w:r>
            <w:r w:rsidR="00AC5B04" w:rsidRPr="00EF3475">
              <w:rPr>
                <w:rFonts w:asciiTheme="minorHAnsi" w:hAnsiTheme="minorHAnsi" w:cstheme="minorHAnsi"/>
                <w:szCs w:val="18"/>
                <w:lang w:val="en-GB"/>
              </w:rPr>
              <w:t xml:space="preserve">Project specific E&amp;S management plans for the construction and operation phases of the Project. </w:t>
            </w:r>
            <w:r w:rsidRPr="00EF3475">
              <w:rPr>
                <w:rFonts w:asciiTheme="minorHAnsi" w:hAnsiTheme="minorHAnsi" w:cstheme="minorHAnsi"/>
                <w:szCs w:val="18"/>
                <w:lang w:val="en-GB"/>
              </w:rPr>
              <w:t xml:space="preserve">Where applicable, corporate level </w:t>
            </w:r>
          </w:p>
          <w:p w14:paraId="2D73B9FA" w14:textId="2D4107BA"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 xml:space="preserve"> </w:t>
            </w:r>
          </w:p>
        </w:tc>
        <w:tc>
          <w:tcPr>
            <w:tcW w:w="614" w:type="pct"/>
            <w:tcMar>
              <w:left w:w="28" w:type="dxa"/>
              <w:right w:w="28" w:type="dxa"/>
            </w:tcMar>
          </w:tcPr>
          <w:p w14:paraId="0DC1BB0A"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Sound management of E&amp;S performance of the Project</w:t>
            </w:r>
          </w:p>
          <w:p w14:paraId="5C31251B"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Ensuring and monitoring Contractors’ and sub-contractors’ implementation of the E&amp;S management plans</w:t>
            </w:r>
          </w:p>
          <w:p w14:paraId="646958AB"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Compliance with the local legislation and IFC PSs.</w:t>
            </w:r>
          </w:p>
          <w:p w14:paraId="035E8B8E"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584" w:type="pct"/>
            <w:tcMar>
              <w:left w:w="28" w:type="dxa"/>
              <w:right w:w="28" w:type="dxa"/>
            </w:tcMar>
          </w:tcPr>
          <w:p w14:paraId="387B8C7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PS1- Environmental and Social Management Systems</w:t>
            </w:r>
          </w:p>
          <w:p w14:paraId="277B1562" w14:textId="76C94E41"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tcMar>
              <w:left w:w="28" w:type="dxa"/>
              <w:right w:w="28" w:type="dxa"/>
            </w:tcMar>
          </w:tcPr>
          <w:p w14:paraId="23CC1252" w14:textId="394688F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66E78D4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Contractors </w:t>
            </w:r>
          </w:p>
          <w:p w14:paraId="5C23030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p w14:paraId="7C7CAA6C" w14:textId="46380C8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Involvement of external consultants, if needed</w:t>
            </w:r>
          </w:p>
        </w:tc>
        <w:tc>
          <w:tcPr>
            <w:tcW w:w="360" w:type="pct"/>
            <w:shd w:val="clear" w:color="auto" w:fill="FF0000"/>
            <w:tcMar>
              <w:left w:w="28" w:type="dxa"/>
              <w:right w:w="28" w:type="dxa"/>
            </w:tcMar>
          </w:tcPr>
          <w:p w14:paraId="6F45102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Financial Closure</w:t>
            </w:r>
          </w:p>
          <w:p w14:paraId="478966BC" w14:textId="77777777" w:rsidR="00AC5B04" w:rsidRPr="00EF3475" w:rsidRDefault="00AC5B04" w:rsidP="00AC5B04">
            <w:pPr>
              <w:pStyle w:val="TableText"/>
              <w:keepLines/>
              <w:widowControl w:val="0"/>
              <w:rPr>
                <w:rFonts w:asciiTheme="minorHAnsi" w:hAnsiTheme="minorHAnsi" w:cstheme="minorHAnsi"/>
                <w:sz w:val="18"/>
                <w:szCs w:val="18"/>
              </w:rPr>
            </w:pPr>
          </w:p>
          <w:p w14:paraId="7D37078B"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Plans to be implemented during construction and operation</w:t>
            </w:r>
          </w:p>
          <w:p w14:paraId="43A2EF2F"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1343" w:type="pct"/>
            <w:tcMar>
              <w:left w:w="28" w:type="dxa"/>
              <w:right w:w="28" w:type="dxa"/>
            </w:tcMar>
          </w:tcPr>
          <w:p w14:paraId="62C615F5" w14:textId="6EC4BA4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w:t>
            </w:r>
            <w:r w:rsidRPr="00EF3475">
              <w:rPr>
                <w:rFonts w:asciiTheme="minorHAnsi" w:hAnsiTheme="minorHAnsi" w:cstheme="minorHAnsi"/>
                <w:sz w:val="18"/>
                <w:szCs w:val="18"/>
              </w:rPr>
              <w:t xml:space="preserve">&amp;S management plans are in place </w:t>
            </w:r>
            <w:r w:rsidR="00547C36" w:rsidRPr="00EF3475">
              <w:rPr>
                <w:rFonts w:asciiTheme="minorHAnsi" w:hAnsiTheme="minorHAnsi" w:cstheme="minorHAnsi"/>
                <w:sz w:val="18"/>
                <w:szCs w:val="18"/>
              </w:rPr>
              <w:t xml:space="preserve">(project specific management plans are developed or corporate level plans are tailored where applicable) </w:t>
            </w:r>
            <w:r w:rsidRPr="00EF3475">
              <w:rPr>
                <w:rFonts w:asciiTheme="minorHAnsi" w:hAnsiTheme="minorHAnsi" w:cstheme="minorHAnsi"/>
                <w:sz w:val="18"/>
                <w:szCs w:val="18"/>
              </w:rPr>
              <w:t>and implemented during construction:</w:t>
            </w:r>
          </w:p>
          <w:p w14:paraId="6445520F"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Pollution Prevention and Control Plan</w:t>
            </w:r>
          </w:p>
          <w:p w14:paraId="44219909" w14:textId="68FD881C"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Dust and Air Emission Control Plan</w:t>
            </w:r>
          </w:p>
          <w:p w14:paraId="526A0588"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Noise Management Plan</w:t>
            </w:r>
          </w:p>
          <w:p w14:paraId="48630474"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Camp Site Management Plan</w:t>
            </w:r>
          </w:p>
          <w:p w14:paraId="19AEAC03"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Traffic Management Plan</w:t>
            </w:r>
          </w:p>
          <w:p w14:paraId="5D09A8B5"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Security Management Plan</w:t>
            </w:r>
          </w:p>
          <w:p w14:paraId="569A1BBE"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Training Plan</w:t>
            </w:r>
          </w:p>
          <w:p w14:paraId="712728C1"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Waste Management Plan</w:t>
            </w:r>
          </w:p>
          <w:p w14:paraId="06536110"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Community Health and Safety Management Plan</w:t>
            </w:r>
          </w:p>
          <w:p w14:paraId="47BF5A7C"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Emergency Preparedness and Response Plan</w:t>
            </w:r>
          </w:p>
          <w:p w14:paraId="12FF1F51"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Occupational Health and Safety Management Plan</w:t>
            </w:r>
          </w:p>
          <w:p w14:paraId="606118DA"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 xml:space="preserve">Labour Management Plan </w:t>
            </w:r>
          </w:p>
          <w:p w14:paraId="08034667"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Chance Find Procedure</w:t>
            </w:r>
          </w:p>
          <w:p w14:paraId="00B0A3C8" w14:textId="7C014529"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 xml:space="preserve">Biodiversity </w:t>
            </w:r>
            <w:r w:rsidR="00547C36" w:rsidRPr="00EF3475">
              <w:rPr>
                <w:rFonts w:asciiTheme="minorHAnsi" w:hAnsiTheme="minorHAnsi" w:cstheme="minorHAnsi"/>
                <w:sz w:val="18"/>
                <w:szCs w:val="18"/>
              </w:rPr>
              <w:t>Management</w:t>
            </w:r>
            <w:r w:rsidRPr="00EF3475">
              <w:rPr>
                <w:rFonts w:asciiTheme="minorHAnsi" w:hAnsiTheme="minorHAnsi" w:cstheme="minorHAnsi"/>
                <w:sz w:val="18"/>
                <w:szCs w:val="18"/>
              </w:rPr>
              <w:t xml:space="preserve"> Plan</w:t>
            </w:r>
          </w:p>
          <w:p w14:paraId="5C9A9E1F"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Stakeholder Engagement Plan</w:t>
            </w:r>
          </w:p>
          <w:p w14:paraId="32B0F6AC"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lang w:val="it-IT" w:eastAsia="it-IT"/>
              </w:rPr>
              <w:t>Land Acquisition Plan</w:t>
            </w:r>
          </w:p>
          <w:p w14:paraId="51FA30D5" w14:textId="21F10E67" w:rsidR="00AC5B04" w:rsidRPr="00EF3475" w:rsidRDefault="00AC5B04" w:rsidP="00547C36">
            <w:pPr>
              <w:pStyle w:val="TableText"/>
              <w:keepLines/>
              <w:widowControl w:val="0"/>
              <w:spacing w:before="0" w:after="0"/>
              <w:ind w:left="166"/>
              <w:rPr>
                <w:rFonts w:asciiTheme="minorHAnsi" w:hAnsiTheme="minorHAnsi" w:cstheme="minorHAnsi"/>
                <w:sz w:val="18"/>
                <w:szCs w:val="18"/>
              </w:rPr>
            </w:pPr>
          </w:p>
        </w:tc>
        <w:tc>
          <w:tcPr>
            <w:tcW w:w="222" w:type="pct"/>
            <w:shd w:val="clear" w:color="auto" w:fill="auto"/>
            <w:tcMar>
              <w:left w:w="28" w:type="dxa"/>
              <w:right w:w="28" w:type="dxa"/>
            </w:tcMar>
          </w:tcPr>
          <w:p w14:paraId="69E75EEA" w14:textId="320F6A8E"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tc>
        <w:tc>
          <w:tcPr>
            <w:tcW w:w="224" w:type="pct"/>
            <w:shd w:val="clear" w:color="auto" w:fill="auto"/>
            <w:tcMar>
              <w:left w:w="28" w:type="dxa"/>
              <w:right w:w="28" w:type="dxa"/>
            </w:tcMar>
          </w:tcPr>
          <w:p w14:paraId="5951485B" w14:textId="4B2B2E94"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56BD211A" w14:textId="77777777" w:rsidTr="0051593F">
        <w:trPr>
          <w:gridAfter w:val="1"/>
          <w:wAfter w:w="3" w:type="pct"/>
          <w:cantSplit/>
          <w:trHeight w:val="288"/>
          <w:jc w:val="center"/>
        </w:trPr>
        <w:tc>
          <w:tcPr>
            <w:tcW w:w="126" w:type="pct"/>
            <w:tcMar>
              <w:left w:w="28" w:type="dxa"/>
              <w:right w:w="28" w:type="dxa"/>
            </w:tcMar>
          </w:tcPr>
          <w:p w14:paraId="40A25586"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1096" w:type="pct"/>
            <w:tcMar>
              <w:left w:w="28" w:type="dxa"/>
              <w:right w:w="28" w:type="dxa"/>
            </w:tcMar>
          </w:tcPr>
          <w:p w14:paraId="2EB7CFE5"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614" w:type="pct"/>
            <w:tcMar>
              <w:left w:w="28" w:type="dxa"/>
              <w:right w:w="28" w:type="dxa"/>
            </w:tcMar>
          </w:tcPr>
          <w:p w14:paraId="5CAF5257"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584" w:type="pct"/>
            <w:tcMar>
              <w:left w:w="28" w:type="dxa"/>
              <w:right w:w="28" w:type="dxa"/>
            </w:tcMar>
          </w:tcPr>
          <w:p w14:paraId="4CF6BEC1"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tcMar>
              <w:left w:w="28" w:type="dxa"/>
              <w:right w:w="28" w:type="dxa"/>
            </w:tcMar>
          </w:tcPr>
          <w:p w14:paraId="3100C236"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FF00"/>
            <w:tcMar>
              <w:left w:w="28" w:type="dxa"/>
              <w:right w:w="28" w:type="dxa"/>
            </w:tcMar>
          </w:tcPr>
          <w:p w14:paraId="5BE5D70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Operation phase plans to be developed at least two months prior to operation</w:t>
            </w:r>
          </w:p>
          <w:p w14:paraId="1B77F4E7" w14:textId="77777777" w:rsidR="00AC5B04" w:rsidRPr="00EF3475" w:rsidRDefault="00AC5B04" w:rsidP="00AC5B04">
            <w:pPr>
              <w:pStyle w:val="TableText"/>
              <w:keepLines/>
              <w:widowControl w:val="0"/>
              <w:rPr>
                <w:rFonts w:asciiTheme="minorHAnsi" w:hAnsiTheme="minorHAnsi" w:cstheme="minorHAnsi"/>
                <w:sz w:val="18"/>
                <w:szCs w:val="18"/>
              </w:rPr>
            </w:pPr>
          </w:p>
          <w:p w14:paraId="63FAF9F6" w14:textId="77777777" w:rsidR="00AC5B04" w:rsidRPr="00EF3475" w:rsidRDefault="00AC5B04" w:rsidP="00AC5B04">
            <w:pPr>
              <w:pStyle w:val="TableText"/>
              <w:keepLines/>
              <w:widowControl w:val="0"/>
              <w:rPr>
                <w:rFonts w:asciiTheme="minorHAnsi" w:hAnsiTheme="minorHAnsi" w:cstheme="minorHAnsi"/>
                <w:sz w:val="18"/>
                <w:szCs w:val="18"/>
              </w:rPr>
            </w:pPr>
          </w:p>
          <w:p w14:paraId="2E544D7A" w14:textId="77777777" w:rsidR="00AC5B04" w:rsidRPr="00EF3475" w:rsidRDefault="00AC5B04" w:rsidP="00AC5B04">
            <w:pPr>
              <w:pStyle w:val="TableText"/>
              <w:keepLines/>
              <w:widowControl w:val="0"/>
              <w:rPr>
                <w:rFonts w:asciiTheme="minorHAnsi" w:hAnsiTheme="minorHAnsi" w:cstheme="minorHAnsi"/>
                <w:sz w:val="18"/>
                <w:szCs w:val="18"/>
              </w:rPr>
            </w:pPr>
          </w:p>
          <w:p w14:paraId="6D7EB4C1" w14:textId="7A92AE00" w:rsidR="00AC5B04" w:rsidRPr="00EF3475" w:rsidRDefault="00AC5B04" w:rsidP="00AC5B04">
            <w:pPr>
              <w:pStyle w:val="TableText"/>
              <w:keepLines/>
              <w:widowControl w:val="0"/>
              <w:rPr>
                <w:rFonts w:asciiTheme="minorHAnsi" w:hAnsiTheme="minorHAnsi" w:cstheme="minorHAnsi"/>
                <w:sz w:val="18"/>
                <w:szCs w:val="18"/>
              </w:rPr>
            </w:pPr>
          </w:p>
        </w:tc>
        <w:tc>
          <w:tcPr>
            <w:tcW w:w="1343" w:type="pct"/>
            <w:tcMar>
              <w:left w:w="28" w:type="dxa"/>
              <w:right w:w="28" w:type="dxa"/>
            </w:tcMar>
          </w:tcPr>
          <w:p w14:paraId="44C8FE34" w14:textId="736AB262" w:rsidR="00AC5B04" w:rsidRPr="00EF3475" w:rsidRDefault="00AC5B04" w:rsidP="00AC5B04">
            <w:pPr>
              <w:pStyle w:val="TableText"/>
              <w:keepLines/>
              <w:widowControl w:val="0"/>
              <w:ind w:left="16"/>
              <w:rPr>
                <w:rFonts w:asciiTheme="minorHAnsi" w:hAnsiTheme="minorHAnsi" w:cstheme="minorHAnsi"/>
                <w:sz w:val="18"/>
                <w:szCs w:val="18"/>
              </w:rPr>
            </w:pPr>
            <w:r w:rsidRPr="00EF3475">
              <w:rPr>
                <w:rFonts w:asciiTheme="minorHAnsi" w:hAnsiTheme="minorHAnsi" w:cstheme="minorHAnsi"/>
                <w:sz w:val="18"/>
                <w:szCs w:val="18"/>
              </w:rPr>
              <w:t xml:space="preserve">The following E&amp;S management plans </w:t>
            </w:r>
            <w:r w:rsidR="00547C36" w:rsidRPr="00EF3475">
              <w:rPr>
                <w:rFonts w:asciiTheme="minorHAnsi" w:hAnsiTheme="minorHAnsi" w:cstheme="minorHAnsi"/>
                <w:sz w:val="18"/>
                <w:szCs w:val="18"/>
              </w:rPr>
              <w:t>are in place and implemented (</w:t>
            </w:r>
            <w:r w:rsidR="00547C36" w:rsidRPr="00EF3475">
              <w:rPr>
                <w:rFonts w:asciiTheme="minorHAnsi" w:hAnsiTheme="minorHAnsi" w:cstheme="minorHAnsi"/>
                <w:sz w:val="18"/>
                <w:szCs w:val="18"/>
              </w:rPr>
              <w:t>project specific management plans are developed</w:t>
            </w:r>
            <w:r w:rsidR="008C35D0" w:rsidRPr="00EF3475">
              <w:rPr>
                <w:rFonts w:asciiTheme="minorHAnsi" w:hAnsiTheme="minorHAnsi" w:cstheme="minorHAnsi"/>
                <w:sz w:val="18"/>
                <w:szCs w:val="18"/>
              </w:rPr>
              <w:t xml:space="preserve"> by updating existing Saros WF operation phase management plans where applicable </w:t>
            </w:r>
            <w:r w:rsidR="00547C36" w:rsidRPr="00EF3475">
              <w:rPr>
                <w:rFonts w:asciiTheme="minorHAnsi" w:hAnsiTheme="minorHAnsi" w:cstheme="minorHAnsi"/>
                <w:sz w:val="18"/>
                <w:szCs w:val="18"/>
              </w:rPr>
              <w:t>or corporate level plans are tailored where applicable)</w:t>
            </w:r>
            <w:r w:rsidR="00547C36" w:rsidRPr="00EF3475">
              <w:rPr>
                <w:rFonts w:asciiTheme="minorHAnsi" w:hAnsiTheme="minorHAnsi" w:cstheme="minorHAnsi"/>
                <w:sz w:val="18"/>
                <w:szCs w:val="18"/>
              </w:rPr>
              <w:t xml:space="preserve"> for the project</w:t>
            </w:r>
            <w:r w:rsidRPr="00EF3475">
              <w:rPr>
                <w:rFonts w:asciiTheme="minorHAnsi" w:hAnsiTheme="minorHAnsi" w:cstheme="minorHAnsi"/>
                <w:sz w:val="18"/>
                <w:szCs w:val="18"/>
              </w:rPr>
              <w:t xml:space="preserve"> for the operation phase and implemented: </w:t>
            </w:r>
          </w:p>
          <w:p w14:paraId="6DCCE9FA"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Pollution Prevention and Control Plan</w:t>
            </w:r>
          </w:p>
          <w:p w14:paraId="69391AE6"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Noise Management Plan</w:t>
            </w:r>
          </w:p>
          <w:p w14:paraId="4EC9C5CA"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Security Management Plan</w:t>
            </w:r>
          </w:p>
          <w:p w14:paraId="2DB5C73A"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Training Plan</w:t>
            </w:r>
          </w:p>
          <w:p w14:paraId="31A8C4AD"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Waste Management Plan</w:t>
            </w:r>
          </w:p>
          <w:p w14:paraId="328DFB10"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Community Health and Safety Management Plan</w:t>
            </w:r>
          </w:p>
          <w:p w14:paraId="0BE562F7"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Emergency Preparedness and Response Plan</w:t>
            </w:r>
          </w:p>
          <w:p w14:paraId="7A126283"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Occupational Health and Safety Management Plan</w:t>
            </w:r>
          </w:p>
          <w:p w14:paraId="2E5A320E" w14:textId="233F6FCD"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 xml:space="preserve">Biodiversity </w:t>
            </w:r>
            <w:r w:rsidR="00547C36" w:rsidRPr="00EF3475">
              <w:rPr>
                <w:rFonts w:asciiTheme="minorHAnsi" w:hAnsiTheme="minorHAnsi" w:cstheme="minorHAnsi"/>
                <w:sz w:val="18"/>
                <w:szCs w:val="18"/>
              </w:rPr>
              <w:t>Management</w:t>
            </w:r>
            <w:r w:rsidRPr="00EF3475">
              <w:rPr>
                <w:rFonts w:asciiTheme="minorHAnsi" w:hAnsiTheme="minorHAnsi" w:cstheme="minorHAnsi"/>
                <w:sz w:val="18"/>
                <w:szCs w:val="18"/>
              </w:rPr>
              <w:t xml:space="preserve"> Plan</w:t>
            </w:r>
          </w:p>
          <w:p w14:paraId="6C887858" w14:textId="77777777" w:rsidR="00AC5B04" w:rsidRPr="00EF3475" w:rsidRDefault="00AC5B04" w:rsidP="00AC5B04">
            <w:pPr>
              <w:pStyle w:val="TableText"/>
              <w:keepLines/>
              <w:widowControl w:val="0"/>
              <w:numPr>
                <w:ilvl w:val="0"/>
                <w:numId w:val="17"/>
              </w:numPr>
              <w:spacing w:before="0" w:after="0"/>
              <w:ind w:left="166" w:hanging="150"/>
              <w:rPr>
                <w:rFonts w:asciiTheme="minorHAnsi" w:hAnsiTheme="minorHAnsi" w:cstheme="minorHAnsi"/>
                <w:sz w:val="18"/>
                <w:szCs w:val="18"/>
              </w:rPr>
            </w:pPr>
            <w:r w:rsidRPr="00EF3475">
              <w:rPr>
                <w:rFonts w:asciiTheme="minorHAnsi" w:hAnsiTheme="minorHAnsi" w:cstheme="minorHAnsi"/>
                <w:sz w:val="18"/>
                <w:szCs w:val="18"/>
              </w:rPr>
              <w:t>Stakeholder Engagement Plan</w:t>
            </w:r>
          </w:p>
          <w:p w14:paraId="5833DEF1"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7C7E2156"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p w14:paraId="0DD1E7CA" w14:textId="77777777" w:rsidR="00AC5B04" w:rsidRPr="00EF3475" w:rsidRDefault="00AC5B04" w:rsidP="00AC5B04">
            <w:pPr>
              <w:pStyle w:val="TableText"/>
              <w:keepLines/>
              <w:widowControl w:val="0"/>
              <w:jc w:val="center"/>
              <w:rPr>
                <w:rFonts w:asciiTheme="minorHAnsi" w:hAnsiTheme="minorHAnsi" w:cstheme="minorHAnsi"/>
                <w:sz w:val="18"/>
                <w:szCs w:val="18"/>
              </w:rPr>
            </w:pPr>
          </w:p>
          <w:p w14:paraId="48B5FA7D" w14:textId="77777777" w:rsidR="00AC5B04" w:rsidRPr="00EF3475" w:rsidRDefault="00AC5B04" w:rsidP="00AC5B04">
            <w:pPr>
              <w:pStyle w:val="TableText"/>
              <w:keepLines/>
              <w:widowControl w:val="0"/>
              <w:jc w:val="center"/>
              <w:rPr>
                <w:rFonts w:asciiTheme="minorHAnsi" w:hAnsiTheme="minorHAnsi" w:cstheme="minorHAnsi"/>
                <w:sz w:val="18"/>
                <w:szCs w:val="18"/>
              </w:rPr>
            </w:pPr>
          </w:p>
          <w:p w14:paraId="004767B6" w14:textId="77777777" w:rsidR="00AC5B04" w:rsidRPr="00EF3475" w:rsidRDefault="00AC5B04" w:rsidP="00AC5B04">
            <w:pPr>
              <w:pStyle w:val="TableText"/>
              <w:keepLines/>
              <w:widowControl w:val="0"/>
              <w:jc w:val="center"/>
              <w:rPr>
                <w:rFonts w:asciiTheme="minorHAnsi" w:hAnsiTheme="minorHAnsi" w:cstheme="minorHAnsi"/>
                <w:sz w:val="18"/>
                <w:szCs w:val="18"/>
              </w:rPr>
            </w:pPr>
          </w:p>
          <w:p w14:paraId="5C3395D4" w14:textId="53302F48" w:rsidR="00AC5B04" w:rsidRPr="00EF3475" w:rsidRDefault="00AC5B04" w:rsidP="00AC5B04">
            <w:pPr>
              <w:pStyle w:val="TableText"/>
              <w:keepLines/>
              <w:widowControl w:val="0"/>
              <w:jc w:val="center"/>
              <w:rPr>
                <w:rFonts w:asciiTheme="minorHAnsi" w:hAnsiTheme="minorHAnsi" w:cstheme="minorHAnsi"/>
                <w:sz w:val="18"/>
                <w:szCs w:val="18"/>
              </w:rPr>
            </w:pPr>
          </w:p>
        </w:tc>
        <w:tc>
          <w:tcPr>
            <w:tcW w:w="224" w:type="pct"/>
            <w:shd w:val="clear" w:color="auto" w:fill="auto"/>
            <w:tcMar>
              <w:left w:w="28" w:type="dxa"/>
              <w:right w:w="28" w:type="dxa"/>
            </w:tcMar>
          </w:tcPr>
          <w:p w14:paraId="2FB14D48"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p w14:paraId="3FEE90EF" w14:textId="77777777" w:rsidR="00AC5B04" w:rsidRPr="00EF3475" w:rsidRDefault="00AC5B04" w:rsidP="00AC5B04">
            <w:pPr>
              <w:pStyle w:val="TableText"/>
              <w:keepLines/>
              <w:widowControl w:val="0"/>
              <w:jc w:val="center"/>
              <w:rPr>
                <w:rFonts w:asciiTheme="minorHAnsi" w:hAnsiTheme="minorHAnsi" w:cstheme="minorHAnsi"/>
                <w:sz w:val="18"/>
                <w:szCs w:val="18"/>
              </w:rPr>
            </w:pPr>
          </w:p>
          <w:p w14:paraId="3E3AE921" w14:textId="77777777" w:rsidR="00AC5B04" w:rsidRPr="00EF3475" w:rsidRDefault="00AC5B04" w:rsidP="00AC5B04">
            <w:pPr>
              <w:pStyle w:val="TableText"/>
              <w:keepLines/>
              <w:widowControl w:val="0"/>
              <w:jc w:val="center"/>
              <w:rPr>
                <w:rFonts w:asciiTheme="minorHAnsi" w:hAnsiTheme="minorHAnsi" w:cstheme="minorHAnsi"/>
                <w:sz w:val="18"/>
                <w:szCs w:val="18"/>
              </w:rPr>
            </w:pPr>
          </w:p>
          <w:p w14:paraId="064D18CD" w14:textId="7316F7E0" w:rsidR="00AC5B04" w:rsidRPr="00EF3475" w:rsidRDefault="00AC5B04" w:rsidP="00AC5B04">
            <w:pPr>
              <w:pStyle w:val="TableText"/>
              <w:keepLines/>
              <w:widowControl w:val="0"/>
              <w:jc w:val="center"/>
              <w:rPr>
                <w:rFonts w:asciiTheme="minorHAnsi" w:hAnsiTheme="minorHAnsi" w:cstheme="minorHAnsi"/>
                <w:sz w:val="18"/>
                <w:szCs w:val="18"/>
              </w:rPr>
            </w:pPr>
          </w:p>
        </w:tc>
      </w:tr>
      <w:tr w:rsidR="00AC5B04" w:rsidRPr="00EF3475" w14:paraId="63FAFF6A" w14:textId="77777777" w:rsidTr="0051593F">
        <w:trPr>
          <w:gridAfter w:val="1"/>
          <w:wAfter w:w="3" w:type="pct"/>
          <w:cantSplit/>
          <w:trHeight w:val="1009"/>
          <w:jc w:val="center"/>
        </w:trPr>
        <w:tc>
          <w:tcPr>
            <w:tcW w:w="126" w:type="pct"/>
            <w:vMerge w:val="restart"/>
            <w:tcMar>
              <w:left w:w="28" w:type="dxa"/>
              <w:right w:w="28" w:type="dxa"/>
            </w:tcMar>
          </w:tcPr>
          <w:p w14:paraId="30ABB7DD"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1.4</w:t>
            </w:r>
          </w:p>
        </w:tc>
        <w:tc>
          <w:tcPr>
            <w:tcW w:w="1096" w:type="pct"/>
            <w:vMerge w:val="restart"/>
            <w:tcMar>
              <w:left w:w="28" w:type="dxa"/>
              <w:right w:w="28" w:type="dxa"/>
            </w:tcMar>
          </w:tcPr>
          <w:p w14:paraId="4E357510" w14:textId="27C5FB1E"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 xml:space="preserve">Ensure the Project organizational chart defining roles and responsibilities </w:t>
            </w:r>
            <w:r w:rsidRPr="00EF3475">
              <w:rPr>
                <w:rFonts w:asciiTheme="minorHAnsi" w:hAnsiTheme="minorHAnsi" w:cstheme="minorHAnsi"/>
                <w:szCs w:val="18"/>
                <w:lang w:val="en-GB"/>
              </w:rPr>
              <w:t xml:space="preserve">(including ESMS positions) </w:t>
            </w:r>
            <w:r w:rsidRPr="00EF3475">
              <w:rPr>
                <w:rFonts w:asciiTheme="minorHAnsi" w:hAnsiTheme="minorHAnsi" w:cstheme="minorHAnsi"/>
                <w:szCs w:val="18"/>
                <w:lang w:val="en-GB"/>
              </w:rPr>
              <w:t xml:space="preserve">with specific names of individuals is in place and up-to-date for both </w:t>
            </w:r>
            <w:r w:rsidRPr="00EF3475">
              <w:rPr>
                <w:rFonts w:asciiTheme="minorHAnsi" w:hAnsiTheme="minorHAnsi" w:cstheme="minorHAnsi"/>
                <w:szCs w:val="18"/>
                <w:lang w:val="en-GB"/>
              </w:rPr>
              <w:t xml:space="preserve">construction and </w:t>
            </w:r>
            <w:r w:rsidRPr="00EF3475">
              <w:rPr>
                <w:rFonts w:asciiTheme="minorHAnsi" w:hAnsiTheme="minorHAnsi" w:cstheme="minorHAnsi"/>
                <w:szCs w:val="18"/>
                <w:lang w:val="en-GB"/>
              </w:rPr>
              <w:t>operation</w:t>
            </w:r>
            <w:r w:rsidRPr="00EF3475">
              <w:rPr>
                <w:rFonts w:asciiTheme="minorHAnsi" w:hAnsiTheme="minorHAnsi" w:cstheme="minorHAnsi"/>
                <w:szCs w:val="18"/>
                <w:lang w:val="en-GB"/>
              </w:rPr>
              <w:t>.</w:t>
            </w:r>
          </w:p>
        </w:tc>
        <w:tc>
          <w:tcPr>
            <w:tcW w:w="614" w:type="pct"/>
            <w:vMerge w:val="restart"/>
            <w:tcMar>
              <w:left w:w="28" w:type="dxa"/>
              <w:right w:w="28" w:type="dxa"/>
            </w:tcMar>
          </w:tcPr>
          <w:p w14:paraId="427A6374"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on-going compliance with national legislative requirements and IFC PSs</w:t>
            </w:r>
          </w:p>
          <w:p w14:paraId="6C462AE3"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effective and continuous E&amp;S performance through implementation of the ESMS</w:t>
            </w:r>
          </w:p>
          <w:p w14:paraId="384BCC7A"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584" w:type="pct"/>
            <w:vMerge w:val="restart"/>
            <w:tcMar>
              <w:left w:w="28" w:type="dxa"/>
              <w:right w:w="28" w:type="dxa"/>
            </w:tcMar>
          </w:tcPr>
          <w:p w14:paraId="39B8E28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PS1- Environmental and Social Management Systems</w:t>
            </w:r>
          </w:p>
          <w:p w14:paraId="6D99AA16" w14:textId="04D7E1E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tcMar>
              <w:left w:w="28" w:type="dxa"/>
              <w:right w:w="28" w:type="dxa"/>
            </w:tcMar>
          </w:tcPr>
          <w:p w14:paraId="690190D0" w14:textId="16356FE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7C1D631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4FF44B27" w14:textId="0E702A6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shd w:val="clear" w:color="auto" w:fill="FFC000"/>
            <w:tcMar>
              <w:left w:w="28" w:type="dxa"/>
              <w:right w:w="28" w:type="dxa"/>
            </w:tcMar>
          </w:tcPr>
          <w:p w14:paraId="69F407C8" w14:textId="001857D1"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construction</w:t>
            </w:r>
          </w:p>
        </w:tc>
        <w:tc>
          <w:tcPr>
            <w:tcW w:w="1343" w:type="pct"/>
            <w:tcMar>
              <w:left w:w="28" w:type="dxa"/>
              <w:right w:w="28" w:type="dxa"/>
            </w:tcMar>
          </w:tcPr>
          <w:p w14:paraId="40ED939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HSE Organisational structure for construction provided</w:t>
            </w:r>
          </w:p>
          <w:p w14:paraId="6D670034" w14:textId="7543D73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Construction EHS Specialist and CLO to be appointed. </w:t>
            </w:r>
          </w:p>
        </w:tc>
        <w:tc>
          <w:tcPr>
            <w:tcW w:w="222" w:type="pct"/>
            <w:shd w:val="clear" w:color="auto" w:fill="auto"/>
            <w:tcMar>
              <w:left w:w="28" w:type="dxa"/>
              <w:right w:w="28" w:type="dxa"/>
            </w:tcMar>
          </w:tcPr>
          <w:p w14:paraId="237FBE48" w14:textId="46A3DB14" w:rsidR="00AC5B04" w:rsidRPr="00EF3475" w:rsidRDefault="00AC5B04" w:rsidP="00AC5B04">
            <w:pPr>
              <w:pStyle w:val="TableText"/>
              <w:keepLines/>
              <w:widowControl w:val="0"/>
              <w:tabs>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L to M</w:t>
            </w:r>
          </w:p>
        </w:tc>
        <w:tc>
          <w:tcPr>
            <w:tcW w:w="224" w:type="pct"/>
            <w:shd w:val="clear" w:color="auto" w:fill="auto"/>
            <w:tcMar>
              <w:left w:w="28" w:type="dxa"/>
              <w:right w:w="28" w:type="dxa"/>
            </w:tcMar>
          </w:tcPr>
          <w:p w14:paraId="76B39F81" w14:textId="17186B68" w:rsidR="00AC5B04" w:rsidRPr="00EF3475" w:rsidRDefault="00AC5B04" w:rsidP="00AC5B04">
            <w:pPr>
              <w:pStyle w:val="TableText"/>
              <w:keepLines/>
              <w:widowControl w:val="0"/>
              <w:tabs>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59E074E3" w14:textId="77777777" w:rsidTr="0051593F">
        <w:trPr>
          <w:gridAfter w:val="1"/>
          <w:wAfter w:w="3" w:type="pct"/>
          <w:cantSplit/>
          <w:trHeight w:val="1017"/>
          <w:jc w:val="center"/>
        </w:trPr>
        <w:tc>
          <w:tcPr>
            <w:tcW w:w="126" w:type="pct"/>
            <w:vMerge/>
            <w:tcMar>
              <w:left w:w="28" w:type="dxa"/>
              <w:right w:w="28" w:type="dxa"/>
            </w:tcMar>
          </w:tcPr>
          <w:p w14:paraId="2F25608C"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47F5A8EF"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614" w:type="pct"/>
            <w:vMerge/>
            <w:tcMar>
              <w:left w:w="28" w:type="dxa"/>
              <w:right w:w="28" w:type="dxa"/>
            </w:tcMar>
          </w:tcPr>
          <w:p w14:paraId="365EBD01"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584" w:type="pct"/>
            <w:vMerge/>
            <w:tcMar>
              <w:left w:w="28" w:type="dxa"/>
              <w:right w:w="28" w:type="dxa"/>
            </w:tcMar>
          </w:tcPr>
          <w:p w14:paraId="6B85A395"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tcMar>
              <w:left w:w="28" w:type="dxa"/>
              <w:right w:w="28" w:type="dxa"/>
            </w:tcMar>
          </w:tcPr>
          <w:p w14:paraId="1EDD1FCB" w14:textId="50D30A7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24196C4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O&amp;M Contractor</w:t>
            </w:r>
          </w:p>
          <w:p w14:paraId="4A7D8A48" w14:textId="7E5B250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shd w:val="clear" w:color="auto" w:fill="FFFF00"/>
            <w:tcMar>
              <w:left w:w="28" w:type="dxa"/>
              <w:right w:w="28" w:type="dxa"/>
            </w:tcMar>
          </w:tcPr>
          <w:p w14:paraId="4D2EBAD5" w14:textId="09A92DFB" w:rsidR="00AC5B04" w:rsidRPr="00EF3475" w:rsidDel="00A0355D"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operation</w:t>
            </w:r>
          </w:p>
        </w:tc>
        <w:tc>
          <w:tcPr>
            <w:tcW w:w="1343" w:type="pct"/>
            <w:tcMar>
              <w:left w:w="28" w:type="dxa"/>
              <w:right w:w="28" w:type="dxa"/>
            </w:tcMar>
          </w:tcPr>
          <w:p w14:paraId="3A55A9F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HSE Organisation structure for operation to be developed</w:t>
            </w:r>
          </w:p>
          <w:p w14:paraId="7D00A360" w14:textId="0366098E"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Operation Phase EHS Responsible and CLO to be appointed</w:t>
            </w:r>
          </w:p>
        </w:tc>
        <w:tc>
          <w:tcPr>
            <w:tcW w:w="222" w:type="pct"/>
            <w:shd w:val="clear" w:color="auto" w:fill="auto"/>
            <w:tcMar>
              <w:left w:w="28" w:type="dxa"/>
              <w:right w:w="28" w:type="dxa"/>
            </w:tcMar>
          </w:tcPr>
          <w:p w14:paraId="1C88A35F" w14:textId="7C892F20"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L to M</w:t>
            </w:r>
          </w:p>
        </w:tc>
        <w:tc>
          <w:tcPr>
            <w:tcW w:w="224" w:type="pct"/>
            <w:shd w:val="clear" w:color="auto" w:fill="auto"/>
            <w:tcMar>
              <w:left w:w="28" w:type="dxa"/>
              <w:right w:w="28" w:type="dxa"/>
            </w:tcMar>
          </w:tcPr>
          <w:p w14:paraId="40F032FA" w14:textId="35E1D4B7" w:rsidR="00AC5B04" w:rsidRPr="00EF3475" w:rsidDel="00E26D18"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12842F93" w14:textId="77777777" w:rsidTr="0051593F">
        <w:trPr>
          <w:gridAfter w:val="1"/>
          <w:wAfter w:w="3" w:type="pct"/>
          <w:cantSplit/>
          <w:trHeight w:val="505"/>
          <w:jc w:val="center"/>
        </w:trPr>
        <w:tc>
          <w:tcPr>
            <w:tcW w:w="126" w:type="pct"/>
            <w:vMerge w:val="restart"/>
            <w:tcBorders>
              <w:bottom w:val="single" w:sz="4" w:space="0" w:color="0076A5"/>
            </w:tcBorders>
            <w:tcMar>
              <w:left w:w="28" w:type="dxa"/>
              <w:right w:w="28" w:type="dxa"/>
            </w:tcMar>
          </w:tcPr>
          <w:p w14:paraId="12F12107"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1.5</w:t>
            </w:r>
          </w:p>
        </w:tc>
        <w:tc>
          <w:tcPr>
            <w:tcW w:w="1096" w:type="pct"/>
            <w:vMerge w:val="restart"/>
            <w:tcBorders>
              <w:bottom w:val="single" w:sz="4" w:space="0" w:color="0076A5"/>
            </w:tcBorders>
            <w:tcMar>
              <w:left w:w="28" w:type="dxa"/>
              <w:right w:w="28" w:type="dxa"/>
            </w:tcMar>
          </w:tcPr>
          <w:p w14:paraId="478CC6FC" w14:textId="4D04ADE5"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periodic internal monitoring reports are made available to Lender’s Advisor.</w:t>
            </w:r>
          </w:p>
        </w:tc>
        <w:tc>
          <w:tcPr>
            <w:tcW w:w="614" w:type="pct"/>
            <w:vMerge w:val="restart"/>
            <w:tcBorders>
              <w:bottom w:val="single" w:sz="4" w:space="0" w:color="0076A5"/>
            </w:tcBorders>
            <w:tcMar>
              <w:left w:w="28" w:type="dxa"/>
              <w:right w:w="28" w:type="dxa"/>
            </w:tcMar>
          </w:tcPr>
          <w:p w14:paraId="479013B1"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and demonstrate on-going compliance with national legislation and lender requirements.</w:t>
            </w:r>
          </w:p>
          <w:p w14:paraId="5531AA42" w14:textId="7D503D8C"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Identify opportunities for improvements in the provision, application and efficacy of E&amp;S plans and procedures within the ESMS, to optimise the E&amp;S performance of the project.</w:t>
            </w:r>
          </w:p>
        </w:tc>
        <w:tc>
          <w:tcPr>
            <w:tcW w:w="584" w:type="pct"/>
            <w:vMerge w:val="restart"/>
            <w:tcBorders>
              <w:bottom w:val="single" w:sz="4" w:space="0" w:color="0076A5"/>
            </w:tcBorders>
            <w:tcMar>
              <w:left w:w="28" w:type="dxa"/>
              <w:right w:w="28" w:type="dxa"/>
            </w:tcMar>
          </w:tcPr>
          <w:p w14:paraId="0A56124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PS1 - Project monitoring and reporting</w:t>
            </w:r>
          </w:p>
          <w:p w14:paraId="36FD4699" w14:textId="23090A4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lastRenderedPageBreak/>
              <w:t>Good Industry Practice</w:t>
            </w:r>
          </w:p>
        </w:tc>
        <w:tc>
          <w:tcPr>
            <w:tcW w:w="428" w:type="pct"/>
            <w:vMerge w:val="restart"/>
            <w:tcBorders>
              <w:bottom w:val="single" w:sz="4" w:space="0" w:color="0076A5"/>
            </w:tcBorders>
            <w:tcMar>
              <w:left w:w="28" w:type="dxa"/>
              <w:right w:w="28" w:type="dxa"/>
            </w:tcMar>
          </w:tcPr>
          <w:p w14:paraId="2CDC6518" w14:textId="53F26BF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lastRenderedPageBreak/>
              <w:t>BORUSAN</w:t>
            </w:r>
            <w:r w:rsidRPr="00EF3475">
              <w:rPr>
                <w:rFonts w:asciiTheme="minorHAnsi" w:hAnsiTheme="minorHAnsi" w:cstheme="minorHAnsi"/>
                <w:sz w:val="18"/>
                <w:szCs w:val="18"/>
              </w:rPr>
              <w:t xml:space="preserve"> </w:t>
            </w:r>
          </w:p>
          <w:p w14:paraId="1E1F03A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5F43931B" w14:textId="26DB6DB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lastRenderedPageBreak/>
              <w:t>Assignment of responsibilities</w:t>
            </w:r>
          </w:p>
        </w:tc>
        <w:tc>
          <w:tcPr>
            <w:tcW w:w="360" w:type="pct"/>
            <w:tcBorders>
              <w:bottom w:val="single" w:sz="4" w:space="0" w:color="0076A5"/>
            </w:tcBorders>
            <w:shd w:val="clear" w:color="auto" w:fill="FFC000"/>
            <w:tcMar>
              <w:left w:w="28" w:type="dxa"/>
              <w:right w:w="28" w:type="dxa"/>
            </w:tcMar>
          </w:tcPr>
          <w:p w14:paraId="3E6F65E6" w14:textId="4B0CD5B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lastRenderedPageBreak/>
              <w:t>Quarterly during the construction</w:t>
            </w:r>
          </w:p>
        </w:tc>
        <w:tc>
          <w:tcPr>
            <w:tcW w:w="1343" w:type="pct"/>
            <w:tcBorders>
              <w:bottom w:val="single" w:sz="4" w:space="0" w:color="0076A5"/>
            </w:tcBorders>
            <w:tcMar>
              <w:left w:w="28" w:type="dxa"/>
              <w:right w:w="28" w:type="dxa"/>
            </w:tcMar>
          </w:tcPr>
          <w:p w14:paraId="52A50265" w14:textId="46702F0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Periodic construction E&amp;S Monitoring Reports developed</w:t>
            </w:r>
          </w:p>
        </w:tc>
        <w:tc>
          <w:tcPr>
            <w:tcW w:w="222" w:type="pct"/>
            <w:tcBorders>
              <w:bottom w:val="single" w:sz="4" w:space="0" w:color="0076A5"/>
            </w:tcBorders>
            <w:shd w:val="clear" w:color="auto" w:fill="auto"/>
            <w:tcMar>
              <w:left w:w="28" w:type="dxa"/>
              <w:right w:w="28" w:type="dxa"/>
            </w:tcMar>
          </w:tcPr>
          <w:p w14:paraId="1F59AE5E" w14:textId="58C87C40"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tc>
        <w:tc>
          <w:tcPr>
            <w:tcW w:w="224" w:type="pct"/>
            <w:tcBorders>
              <w:bottom w:val="single" w:sz="4" w:space="0" w:color="0076A5"/>
            </w:tcBorders>
            <w:shd w:val="clear" w:color="auto" w:fill="auto"/>
            <w:tcMar>
              <w:left w:w="28" w:type="dxa"/>
              <w:right w:w="28" w:type="dxa"/>
            </w:tcMar>
          </w:tcPr>
          <w:p w14:paraId="4E82FF2D" w14:textId="1E538E40"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3FA2039D" w14:textId="77777777" w:rsidTr="0051593F">
        <w:trPr>
          <w:gridAfter w:val="1"/>
          <w:wAfter w:w="3" w:type="pct"/>
          <w:cantSplit/>
          <w:trHeight w:val="1087"/>
          <w:jc w:val="center"/>
        </w:trPr>
        <w:tc>
          <w:tcPr>
            <w:tcW w:w="126" w:type="pct"/>
            <w:vMerge/>
            <w:tcMar>
              <w:left w:w="28" w:type="dxa"/>
              <w:right w:w="28" w:type="dxa"/>
            </w:tcMar>
          </w:tcPr>
          <w:p w14:paraId="7421E627"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53875882"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614" w:type="pct"/>
            <w:vMerge/>
            <w:tcMar>
              <w:left w:w="28" w:type="dxa"/>
              <w:right w:w="28" w:type="dxa"/>
            </w:tcMar>
          </w:tcPr>
          <w:p w14:paraId="0A5B5443"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p>
        </w:tc>
        <w:tc>
          <w:tcPr>
            <w:tcW w:w="584" w:type="pct"/>
            <w:vMerge/>
            <w:tcMar>
              <w:left w:w="28" w:type="dxa"/>
              <w:right w:w="28" w:type="dxa"/>
            </w:tcMar>
          </w:tcPr>
          <w:p w14:paraId="6CBC4A6E"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vMerge/>
            <w:tcMar>
              <w:left w:w="28" w:type="dxa"/>
              <w:right w:w="28" w:type="dxa"/>
            </w:tcMar>
          </w:tcPr>
          <w:p w14:paraId="0E8051BA"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FF00"/>
            <w:tcMar>
              <w:left w:w="28" w:type="dxa"/>
              <w:right w:w="28" w:type="dxa"/>
            </w:tcMar>
          </w:tcPr>
          <w:p w14:paraId="0FD3B3E0" w14:textId="333B4348" w:rsidR="00AC5B04" w:rsidRPr="00EF3475" w:rsidRDefault="006E1920" w:rsidP="006E1920">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w:t>
            </w:r>
            <w:r w:rsidR="00AC5B04" w:rsidRPr="00EF3475">
              <w:rPr>
                <w:rFonts w:asciiTheme="minorHAnsi" w:hAnsiTheme="minorHAnsi" w:cstheme="minorHAnsi"/>
                <w:sz w:val="18"/>
                <w:szCs w:val="18"/>
              </w:rPr>
              <w:t>nnually during the financing period</w:t>
            </w:r>
          </w:p>
        </w:tc>
        <w:tc>
          <w:tcPr>
            <w:tcW w:w="1343" w:type="pct"/>
            <w:tcMar>
              <w:left w:w="28" w:type="dxa"/>
              <w:right w:w="28" w:type="dxa"/>
            </w:tcMar>
          </w:tcPr>
          <w:p w14:paraId="47A84AA7" w14:textId="48C1637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Periodic operation E&amp;S Monitoring Reports developed</w:t>
            </w:r>
          </w:p>
        </w:tc>
        <w:tc>
          <w:tcPr>
            <w:tcW w:w="222" w:type="pct"/>
            <w:shd w:val="clear" w:color="auto" w:fill="auto"/>
            <w:tcMar>
              <w:left w:w="28" w:type="dxa"/>
              <w:right w:w="28" w:type="dxa"/>
            </w:tcMar>
          </w:tcPr>
          <w:p w14:paraId="1E44BDF0" w14:textId="3E1256FA"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tc>
        <w:tc>
          <w:tcPr>
            <w:tcW w:w="224" w:type="pct"/>
            <w:shd w:val="clear" w:color="auto" w:fill="auto"/>
            <w:tcMar>
              <w:left w:w="28" w:type="dxa"/>
              <w:right w:w="28" w:type="dxa"/>
            </w:tcMar>
          </w:tcPr>
          <w:p w14:paraId="4E376EC9" w14:textId="609F80DF"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540A4B39" w14:textId="77777777" w:rsidTr="0051593F">
        <w:trPr>
          <w:gridAfter w:val="1"/>
          <w:wAfter w:w="3" w:type="pct"/>
          <w:cantSplit/>
          <w:trHeight w:val="288"/>
          <w:jc w:val="center"/>
        </w:trPr>
        <w:tc>
          <w:tcPr>
            <w:tcW w:w="126" w:type="pct"/>
            <w:tcMar>
              <w:left w:w="28" w:type="dxa"/>
              <w:right w:w="28" w:type="dxa"/>
            </w:tcMar>
          </w:tcPr>
          <w:p w14:paraId="45717BC5"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1.6</w:t>
            </w:r>
          </w:p>
        </w:tc>
        <w:tc>
          <w:tcPr>
            <w:tcW w:w="1096" w:type="pct"/>
            <w:tcMar>
              <w:left w:w="28" w:type="dxa"/>
              <w:right w:w="28" w:type="dxa"/>
            </w:tcMar>
          </w:tcPr>
          <w:p w14:paraId="2DA61753" w14:textId="511EB90C"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Undertake periodic monitoring/audits of the Contractors, covering E&amp;S, HR and HS issues.</w:t>
            </w:r>
          </w:p>
        </w:tc>
        <w:tc>
          <w:tcPr>
            <w:tcW w:w="614" w:type="pct"/>
            <w:tcMar>
              <w:left w:w="28" w:type="dxa"/>
              <w:right w:w="28" w:type="dxa"/>
            </w:tcMar>
          </w:tcPr>
          <w:p w14:paraId="57D98E10" w14:textId="22ADD552"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effective E&amp;S management during construction.</w:t>
            </w:r>
          </w:p>
        </w:tc>
        <w:tc>
          <w:tcPr>
            <w:tcW w:w="584" w:type="pct"/>
            <w:tcMar>
              <w:left w:w="28" w:type="dxa"/>
              <w:right w:w="28" w:type="dxa"/>
            </w:tcMar>
          </w:tcPr>
          <w:p w14:paraId="502BDD85" w14:textId="01DD5F6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PS1 -Environmental and Social Management Plan</w:t>
            </w:r>
          </w:p>
        </w:tc>
        <w:tc>
          <w:tcPr>
            <w:tcW w:w="428" w:type="pct"/>
            <w:tcMar>
              <w:left w:w="28" w:type="dxa"/>
              <w:right w:w="28" w:type="dxa"/>
            </w:tcMar>
          </w:tcPr>
          <w:p w14:paraId="24A14670" w14:textId="25DCBA8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0A760685" w14:textId="5A17F8A0"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shd w:val="clear" w:color="auto" w:fill="FFC000"/>
            <w:tcMar>
              <w:left w:w="28" w:type="dxa"/>
              <w:right w:w="28" w:type="dxa"/>
            </w:tcMar>
          </w:tcPr>
          <w:p w14:paraId="6CE4C526" w14:textId="64A9FCF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Quarterly during the construction</w:t>
            </w:r>
          </w:p>
        </w:tc>
        <w:tc>
          <w:tcPr>
            <w:tcW w:w="1343" w:type="pct"/>
            <w:tcMar>
              <w:left w:w="28" w:type="dxa"/>
              <w:right w:w="28" w:type="dxa"/>
            </w:tcMar>
          </w:tcPr>
          <w:p w14:paraId="685AB70B"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Periodic monitoring/audits are conducted. </w:t>
            </w:r>
          </w:p>
          <w:p w14:paraId="174AD5CA" w14:textId="7B2D11F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Records are kept and corrective actions are followed up.</w:t>
            </w:r>
          </w:p>
        </w:tc>
        <w:tc>
          <w:tcPr>
            <w:tcW w:w="222" w:type="pct"/>
            <w:shd w:val="clear" w:color="auto" w:fill="auto"/>
            <w:tcMar>
              <w:left w:w="28" w:type="dxa"/>
              <w:right w:w="28" w:type="dxa"/>
            </w:tcMar>
          </w:tcPr>
          <w:p w14:paraId="2CF865C6" w14:textId="0B17ED75"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50652A08" w14:textId="2FFD4D30"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5AFBE367" w14:textId="77777777" w:rsidTr="0051593F">
        <w:trPr>
          <w:gridAfter w:val="1"/>
          <w:wAfter w:w="3" w:type="pct"/>
          <w:cantSplit/>
          <w:trHeight w:val="288"/>
          <w:jc w:val="center"/>
        </w:trPr>
        <w:tc>
          <w:tcPr>
            <w:tcW w:w="126" w:type="pct"/>
            <w:tcMar>
              <w:left w:w="28" w:type="dxa"/>
              <w:right w:w="28" w:type="dxa"/>
            </w:tcMar>
          </w:tcPr>
          <w:p w14:paraId="29F4AD23"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1.7</w:t>
            </w:r>
          </w:p>
        </w:tc>
        <w:tc>
          <w:tcPr>
            <w:tcW w:w="1096" w:type="pct"/>
            <w:tcMar>
              <w:left w:w="28" w:type="dxa"/>
              <w:right w:w="28" w:type="dxa"/>
            </w:tcMar>
          </w:tcPr>
          <w:p w14:paraId="6BB77CD2" w14:textId="77777777"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selected EPC Contractor and subcontractors have the appropriate organisational capacity, commitment and competency to manage E&amp;S risks.</w:t>
            </w:r>
          </w:p>
          <w:p w14:paraId="485043CD" w14:textId="793C84A3"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that all contracts (including those of the subcontractors) include relevant national, Lender and Project E&amp;S requirement.</w:t>
            </w:r>
          </w:p>
        </w:tc>
        <w:tc>
          <w:tcPr>
            <w:tcW w:w="614" w:type="pct"/>
            <w:tcMar>
              <w:left w:w="28" w:type="dxa"/>
              <w:right w:w="28" w:type="dxa"/>
            </w:tcMar>
          </w:tcPr>
          <w:p w14:paraId="4A45E74A" w14:textId="21B96744"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To ensure E&amp;S and labour standards are implemented on the ground.</w:t>
            </w:r>
          </w:p>
        </w:tc>
        <w:tc>
          <w:tcPr>
            <w:tcW w:w="584" w:type="pct"/>
            <w:tcMar>
              <w:left w:w="28" w:type="dxa"/>
              <w:right w:w="28" w:type="dxa"/>
            </w:tcMar>
          </w:tcPr>
          <w:p w14:paraId="60BB4D8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PS1 -Organisational capacity and commitment </w:t>
            </w:r>
          </w:p>
          <w:p w14:paraId="453BA1A3" w14:textId="0C9A2C3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tcMar>
              <w:left w:w="28" w:type="dxa"/>
              <w:right w:w="28" w:type="dxa"/>
            </w:tcMar>
          </w:tcPr>
          <w:p w14:paraId="119F9466" w14:textId="673529A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035601CB" w14:textId="320CD30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r w:rsidRPr="00EF3475" w:rsidDel="00D26614">
              <w:rPr>
                <w:rFonts w:asciiTheme="minorHAnsi" w:hAnsiTheme="minorHAnsi" w:cstheme="minorHAnsi"/>
                <w:sz w:val="18"/>
                <w:szCs w:val="18"/>
              </w:rPr>
              <w:t xml:space="preserve"> </w:t>
            </w:r>
          </w:p>
        </w:tc>
        <w:tc>
          <w:tcPr>
            <w:tcW w:w="360" w:type="pct"/>
            <w:shd w:val="clear" w:color="auto" w:fill="FFC000"/>
            <w:tcMar>
              <w:left w:w="28" w:type="dxa"/>
              <w:right w:w="28" w:type="dxa"/>
            </w:tcMar>
          </w:tcPr>
          <w:p w14:paraId="158F7961" w14:textId="3108F323"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contractor appointment</w:t>
            </w:r>
          </w:p>
        </w:tc>
        <w:tc>
          <w:tcPr>
            <w:tcW w:w="1343" w:type="pct"/>
            <w:tcMar>
              <w:left w:w="28" w:type="dxa"/>
              <w:right w:w="28" w:type="dxa"/>
            </w:tcMar>
          </w:tcPr>
          <w:p w14:paraId="3F644AA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Supplier selection criteria is in place.</w:t>
            </w:r>
          </w:p>
          <w:p w14:paraId="1F4672C9" w14:textId="5D7BA11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Project E&amp;S requirements to be included in contractor contractual documents, and include relevant EHS KPI for </w:t>
            </w:r>
            <w:r w:rsidRPr="00EF3475">
              <w:rPr>
                <w:rFonts w:asciiTheme="minorHAnsi" w:hAnsiTheme="minorHAnsi" w:cstheme="minorHAnsi"/>
                <w:sz w:val="18"/>
                <w:szCs w:val="18"/>
              </w:rPr>
              <w:t>contractors’</w:t>
            </w:r>
            <w:r w:rsidRPr="00EF3475">
              <w:rPr>
                <w:rFonts w:asciiTheme="minorHAnsi" w:hAnsiTheme="minorHAnsi" w:cstheme="minorHAnsi"/>
                <w:sz w:val="18"/>
                <w:szCs w:val="18"/>
              </w:rPr>
              <w:t xml:space="preserve"> performance.</w:t>
            </w:r>
          </w:p>
        </w:tc>
        <w:tc>
          <w:tcPr>
            <w:tcW w:w="222" w:type="pct"/>
            <w:shd w:val="clear" w:color="auto" w:fill="auto"/>
            <w:tcMar>
              <w:left w:w="28" w:type="dxa"/>
              <w:right w:w="28" w:type="dxa"/>
            </w:tcMar>
          </w:tcPr>
          <w:p w14:paraId="6CAE4902" w14:textId="186401E0"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7533B035" w14:textId="4FA8A0CD"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757ED20A" w14:textId="77777777" w:rsidTr="0051593F">
        <w:trPr>
          <w:gridAfter w:val="1"/>
          <w:wAfter w:w="3" w:type="pct"/>
          <w:cantSplit/>
          <w:trHeight w:val="886"/>
          <w:jc w:val="center"/>
        </w:trPr>
        <w:tc>
          <w:tcPr>
            <w:tcW w:w="126" w:type="pct"/>
            <w:vMerge w:val="restart"/>
            <w:tcMar>
              <w:left w:w="28" w:type="dxa"/>
              <w:right w:w="28" w:type="dxa"/>
            </w:tcMar>
          </w:tcPr>
          <w:p w14:paraId="0C4FD3E4"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1.8</w:t>
            </w:r>
          </w:p>
        </w:tc>
        <w:tc>
          <w:tcPr>
            <w:tcW w:w="1096" w:type="pct"/>
            <w:vMerge w:val="restart"/>
            <w:tcMar>
              <w:left w:w="28" w:type="dxa"/>
              <w:right w:w="28" w:type="dxa"/>
            </w:tcMar>
          </w:tcPr>
          <w:p w14:paraId="33794A9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Implement SEP in line with PS requirements for the Project, and update prior to operation.</w:t>
            </w:r>
          </w:p>
          <w:p w14:paraId="4F30407A"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Maintain a register of consultation undertaken, and report to Lenders.</w:t>
            </w:r>
          </w:p>
          <w:p w14:paraId="506FA217" w14:textId="09266130"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Appoint a CLO to implement and manage the SEP. Update and revise the SEP, if required, during life of the Project.</w:t>
            </w:r>
          </w:p>
        </w:tc>
        <w:tc>
          <w:tcPr>
            <w:tcW w:w="614" w:type="pct"/>
            <w:vMerge w:val="restart"/>
            <w:tcMar>
              <w:left w:w="28" w:type="dxa"/>
              <w:right w:w="28" w:type="dxa"/>
            </w:tcMar>
          </w:tcPr>
          <w:p w14:paraId="206B3240"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 xml:space="preserve">Positive communication with the surrounding communities, efficient stakeholder engagement and hence the possible protection of the assets.  </w:t>
            </w:r>
          </w:p>
          <w:p w14:paraId="4A2F2D5B"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p>
        </w:tc>
        <w:tc>
          <w:tcPr>
            <w:tcW w:w="584" w:type="pct"/>
            <w:vMerge w:val="restart"/>
            <w:tcMar>
              <w:left w:w="28" w:type="dxa"/>
              <w:right w:w="28" w:type="dxa"/>
            </w:tcMar>
          </w:tcPr>
          <w:p w14:paraId="0EEBD141" w14:textId="4B73837C"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PS1 - Information Disclosure and Stakeholder Engagement</w:t>
            </w:r>
            <w:r w:rsidRPr="00EF3475" w:rsidDel="00BA1622">
              <w:rPr>
                <w:rFonts w:asciiTheme="minorHAnsi" w:hAnsiTheme="minorHAnsi" w:cstheme="minorHAnsi"/>
                <w:szCs w:val="18"/>
                <w:lang w:val="en-GB"/>
              </w:rPr>
              <w:t xml:space="preserve"> </w:t>
            </w:r>
          </w:p>
        </w:tc>
        <w:tc>
          <w:tcPr>
            <w:tcW w:w="428" w:type="pct"/>
            <w:vMerge w:val="restart"/>
            <w:tcMar>
              <w:left w:w="28" w:type="dxa"/>
              <w:right w:w="28" w:type="dxa"/>
            </w:tcMar>
          </w:tcPr>
          <w:p w14:paraId="29881BC4" w14:textId="1D54DA8E"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0976A73E" w14:textId="659E015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External resources, if required</w:t>
            </w:r>
          </w:p>
        </w:tc>
        <w:tc>
          <w:tcPr>
            <w:tcW w:w="360" w:type="pct"/>
            <w:shd w:val="clear" w:color="auto" w:fill="FFC000"/>
            <w:tcMar>
              <w:left w:w="28" w:type="dxa"/>
              <w:right w:w="28" w:type="dxa"/>
            </w:tcMar>
          </w:tcPr>
          <w:p w14:paraId="27FAAC86" w14:textId="79A78B2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construction</w:t>
            </w:r>
          </w:p>
        </w:tc>
        <w:tc>
          <w:tcPr>
            <w:tcW w:w="1343" w:type="pct"/>
            <w:tcMar>
              <w:left w:w="28" w:type="dxa"/>
              <w:right w:w="28" w:type="dxa"/>
            </w:tcMar>
          </w:tcPr>
          <w:p w14:paraId="262282CA"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CLO to be appointed </w:t>
            </w:r>
          </w:p>
          <w:p w14:paraId="77709B1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Consultation register maintained</w:t>
            </w:r>
          </w:p>
          <w:p w14:paraId="35FABC7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SEP updated periodically and in case of need </w:t>
            </w:r>
          </w:p>
          <w:p w14:paraId="56B95098" w14:textId="150054BB"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1E55AEBD" w14:textId="481519C5"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tc>
        <w:tc>
          <w:tcPr>
            <w:tcW w:w="224" w:type="pct"/>
            <w:shd w:val="clear" w:color="auto" w:fill="auto"/>
            <w:tcMar>
              <w:left w:w="28" w:type="dxa"/>
              <w:right w:w="28" w:type="dxa"/>
            </w:tcMar>
          </w:tcPr>
          <w:p w14:paraId="581D4221" w14:textId="6C8A6CD6"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41763A2F" w14:textId="77777777" w:rsidTr="0051593F">
        <w:trPr>
          <w:gridAfter w:val="1"/>
          <w:wAfter w:w="3" w:type="pct"/>
          <w:cantSplit/>
          <w:trHeight w:val="886"/>
          <w:jc w:val="center"/>
        </w:trPr>
        <w:tc>
          <w:tcPr>
            <w:tcW w:w="126" w:type="pct"/>
            <w:vMerge/>
            <w:tcMar>
              <w:left w:w="28" w:type="dxa"/>
              <w:right w:w="28" w:type="dxa"/>
            </w:tcMar>
          </w:tcPr>
          <w:p w14:paraId="1D4CB29C"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226CD095"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614" w:type="pct"/>
            <w:vMerge/>
            <w:tcMar>
              <w:left w:w="28" w:type="dxa"/>
              <w:right w:w="28" w:type="dxa"/>
            </w:tcMar>
          </w:tcPr>
          <w:p w14:paraId="438AA9AA"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p>
        </w:tc>
        <w:tc>
          <w:tcPr>
            <w:tcW w:w="584" w:type="pct"/>
            <w:vMerge/>
            <w:tcMar>
              <w:left w:w="28" w:type="dxa"/>
              <w:right w:w="28" w:type="dxa"/>
            </w:tcMar>
          </w:tcPr>
          <w:p w14:paraId="399BA7D0"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428" w:type="pct"/>
            <w:vMerge/>
            <w:tcMar>
              <w:left w:w="28" w:type="dxa"/>
              <w:right w:w="28" w:type="dxa"/>
            </w:tcMar>
          </w:tcPr>
          <w:p w14:paraId="2381B43A"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FF00"/>
            <w:tcMar>
              <w:left w:w="28" w:type="dxa"/>
              <w:right w:w="28" w:type="dxa"/>
            </w:tcMar>
          </w:tcPr>
          <w:p w14:paraId="41EBCA7F" w14:textId="157E388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operation and ongoing during project lifecycle</w:t>
            </w:r>
          </w:p>
        </w:tc>
        <w:tc>
          <w:tcPr>
            <w:tcW w:w="1343" w:type="pct"/>
            <w:tcMar>
              <w:left w:w="28" w:type="dxa"/>
              <w:right w:w="28" w:type="dxa"/>
            </w:tcMar>
          </w:tcPr>
          <w:p w14:paraId="264AF3A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SEP updated periodically and in case of need </w:t>
            </w:r>
          </w:p>
          <w:p w14:paraId="3A9F1FF4" w14:textId="2471FD0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Consultation register maintained</w:t>
            </w:r>
          </w:p>
        </w:tc>
        <w:tc>
          <w:tcPr>
            <w:tcW w:w="222" w:type="pct"/>
            <w:shd w:val="clear" w:color="auto" w:fill="auto"/>
            <w:tcMar>
              <w:left w:w="28" w:type="dxa"/>
              <w:right w:w="28" w:type="dxa"/>
            </w:tcMar>
          </w:tcPr>
          <w:p w14:paraId="0599AB9C" w14:textId="4404A13A"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tc>
        <w:tc>
          <w:tcPr>
            <w:tcW w:w="224" w:type="pct"/>
            <w:shd w:val="clear" w:color="auto" w:fill="auto"/>
            <w:tcMar>
              <w:left w:w="28" w:type="dxa"/>
              <w:right w:w="28" w:type="dxa"/>
            </w:tcMar>
          </w:tcPr>
          <w:p w14:paraId="73593C96" w14:textId="00AA03F1"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2C731527" w14:textId="77777777" w:rsidTr="0051593F">
        <w:trPr>
          <w:gridAfter w:val="1"/>
          <w:wAfter w:w="3" w:type="pct"/>
          <w:cantSplit/>
          <w:trHeight w:val="1048"/>
          <w:jc w:val="center"/>
        </w:trPr>
        <w:tc>
          <w:tcPr>
            <w:tcW w:w="126" w:type="pct"/>
            <w:vMerge w:val="restart"/>
            <w:tcMar>
              <w:left w:w="28" w:type="dxa"/>
              <w:right w:w="28" w:type="dxa"/>
            </w:tcMar>
          </w:tcPr>
          <w:p w14:paraId="6FA2E1E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lastRenderedPageBreak/>
              <w:t>1.9</w:t>
            </w:r>
          </w:p>
        </w:tc>
        <w:tc>
          <w:tcPr>
            <w:tcW w:w="1096" w:type="pct"/>
            <w:vMerge w:val="restart"/>
            <w:tcMar>
              <w:left w:w="28" w:type="dxa"/>
              <w:right w:w="28" w:type="dxa"/>
            </w:tcMar>
          </w:tcPr>
          <w:p w14:paraId="2AB7A011"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 xml:space="preserve">Implement and maintain grievance mechanism and grievance log for external and internal stakeholders.  </w:t>
            </w:r>
          </w:p>
          <w:p w14:paraId="6184645F"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Disclose the community grievance mechanism to the affected communities and other key stakeholders.</w:t>
            </w:r>
          </w:p>
          <w:p w14:paraId="34AEE523" w14:textId="2F0B7332"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Report to Lenders on all grievances received and their resolution.</w:t>
            </w:r>
          </w:p>
        </w:tc>
        <w:tc>
          <w:tcPr>
            <w:tcW w:w="614" w:type="pct"/>
            <w:vMerge w:val="restart"/>
            <w:tcMar>
              <w:left w:w="28" w:type="dxa"/>
              <w:right w:w="28" w:type="dxa"/>
            </w:tcMar>
          </w:tcPr>
          <w:p w14:paraId="34994E5A" w14:textId="654F011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Manage community expectations and ensure potential issues with community are identified and managed.</w:t>
            </w:r>
          </w:p>
        </w:tc>
        <w:tc>
          <w:tcPr>
            <w:tcW w:w="584" w:type="pct"/>
            <w:vMerge w:val="restart"/>
            <w:tcMar>
              <w:left w:w="28" w:type="dxa"/>
              <w:right w:w="28" w:type="dxa"/>
            </w:tcMar>
          </w:tcPr>
          <w:p w14:paraId="785F95FA" w14:textId="22EA4EA3"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PS1 - Grievance Mechanism</w:t>
            </w:r>
          </w:p>
        </w:tc>
        <w:tc>
          <w:tcPr>
            <w:tcW w:w="428" w:type="pct"/>
            <w:vMerge w:val="restart"/>
            <w:tcMar>
              <w:left w:w="28" w:type="dxa"/>
              <w:right w:w="28" w:type="dxa"/>
            </w:tcMar>
          </w:tcPr>
          <w:p w14:paraId="11D7974A" w14:textId="54B90AC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16D39DB8"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External resources</w:t>
            </w:r>
          </w:p>
          <w:p w14:paraId="4F56594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p w14:paraId="35A4795F"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0000"/>
            <w:tcMar>
              <w:left w:w="28" w:type="dxa"/>
              <w:right w:w="28" w:type="dxa"/>
            </w:tcMar>
          </w:tcPr>
          <w:p w14:paraId="01D0F134" w14:textId="3EAC1D43"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construction</w:t>
            </w:r>
          </w:p>
        </w:tc>
        <w:tc>
          <w:tcPr>
            <w:tcW w:w="1343" w:type="pct"/>
            <w:tcMar>
              <w:left w:w="28" w:type="dxa"/>
              <w:right w:w="28" w:type="dxa"/>
            </w:tcMar>
          </w:tcPr>
          <w:p w14:paraId="6BEB61B6" w14:textId="280C3AAF"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 xml:space="preserve">External </w:t>
            </w:r>
            <w:r w:rsidRPr="00EF3475">
              <w:rPr>
                <w:rFonts w:asciiTheme="minorHAnsi" w:hAnsiTheme="minorHAnsi" w:cstheme="minorHAnsi"/>
                <w:sz w:val="18"/>
                <w:szCs w:val="18"/>
                <w:lang w:val="en-GB"/>
              </w:rPr>
              <w:t xml:space="preserve">Grievance mechanism made available to local communities via brochures/flyers </w:t>
            </w:r>
          </w:p>
          <w:p w14:paraId="707A1484" w14:textId="1D61221E"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Internal</w:t>
            </w:r>
            <w:r w:rsidRPr="00EF3475">
              <w:rPr>
                <w:rFonts w:asciiTheme="minorHAnsi" w:hAnsiTheme="minorHAnsi" w:cstheme="minorHAnsi"/>
                <w:sz w:val="18"/>
                <w:szCs w:val="18"/>
                <w:lang w:val="en-GB"/>
              </w:rPr>
              <w:t xml:space="preserve"> Grievance mechanism made available to </w:t>
            </w:r>
            <w:r w:rsidRPr="00EF3475">
              <w:rPr>
                <w:rFonts w:asciiTheme="minorHAnsi" w:hAnsiTheme="minorHAnsi" w:cstheme="minorHAnsi"/>
                <w:sz w:val="18"/>
                <w:szCs w:val="18"/>
                <w:lang w:val="en-GB"/>
              </w:rPr>
              <w:t>workers</w:t>
            </w:r>
          </w:p>
          <w:p w14:paraId="7C7F8CB2" w14:textId="68D0D8C8"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Grievance log</w:t>
            </w:r>
            <w:r w:rsidRPr="00EF3475">
              <w:rPr>
                <w:rFonts w:asciiTheme="minorHAnsi" w:hAnsiTheme="minorHAnsi" w:cstheme="minorHAnsi"/>
                <w:sz w:val="18"/>
                <w:szCs w:val="18"/>
                <w:lang w:val="en-GB"/>
              </w:rPr>
              <w:t xml:space="preserve"> (external/internal)</w:t>
            </w:r>
            <w:r w:rsidRPr="00EF3475">
              <w:rPr>
                <w:rFonts w:asciiTheme="minorHAnsi" w:hAnsiTheme="minorHAnsi" w:cstheme="minorHAnsi"/>
                <w:sz w:val="18"/>
                <w:szCs w:val="18"/>
                <w:lang w:val="en-GB"/>
              </w:rPr>
              <w:t xml:space="preserve"> established</w:t>
            </w:r>
          </w:p>
        </w:tc>
        <w:tc>
          <w:tcPr>
            <w:tcW w:w="222" w:type="pct"/>
            <w:shd w:val="clear" w:color="auto" w:fill="auto"/>
            <w:tcMar>
              <w:left w:w="28" w:type="dxa"/>
              <w:right w:w="28" w:type="dxa"/>
            </w:tcMar>
          </w:tcPr>
          <w:p w14:paraId="44458498" w14:textId="5484F2CB"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39FCA5D8" w14:textId="0B633E59"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4CC98CC1" w14:textId="77777777" w:rsidTr="0051593F">
        <w:trPr>
          <w:gridAfter w:val="1"/>
          <w:wAfter w:w="3" w:type="pct"/>
          <w:cantSplit/>
          <w:trHeight w:val="568"/>
          <w:jc w:val="center"/>
        </w:trPr>
        <w:tc>
          <w:tcPr>
            <w:tcW w:w="126" w:type="pct"/>
            <w:vMerge/>
            <w:tcMar>
              <w:left w:w="28" w:type="dxa"/>
              <w:right w:w="28" w:type="dxa"/>
            </w:tcMar>
          </w:tcPr>
          <w:p w14:paraId="55FF5029"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3EB30A50"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p>
        </w:tc>
        <w:tc>
          <w:tcPr>
            <w:tcW w:w="614" w:type="pct"/>
            <w:vMerge/>
            <w:tcMar>
              <w:left w:w="28" w:type="dxa"/>
              <w:right w:w="28" w:type="dxa"/>
            </w:tcMar>
          </w:tcPr>
          <w:p w14:paraId="759F7B99"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tcMar>
              <w:left w:w="28" w:type="dxa"/>
              <w:right w:w="28" w:type="dxa"/>
            </w:tcMar>
          </w:tcPr>
          <w:p w14:paraId="025582F0"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428" w:type="pct"/>
            <w:vMerge/>
            <w:tcMar>
              <w:left w:w="28" w:type="dxa"/>
              <w:right w:w="28" w:type="dxa"/>
            </w:tcMar>
          </w:tcPr>
          <w:p w14:paraId="258CE976"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FF00"/>
            <w:tcMar>
              <w:left w:w="28" w:type="dxa"/>
              <w:right w:w="28" w:type="dxa"/>
            </w:tcMar>
          </w:tcPr>
          <w:p w14:paraId="29E51728" w14:textId="795BA5A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On-going during the Project Lifetime</w:t>
            </w:r>
          </w:p>
        </w:tc>
        <w:tc>
          <w:tcPr>
            <w:tcW w:w="1343" w:type="pct"/>
            <w:tcMar>
              <w:left w:w="28" w:type="dxa"/>
              <w:right w:w="28" w:type="dxa"/>
            </w:tcMar>
          </w:tcPr>
          <w:p w14:paraId="4BF0241C"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 xml:space="preserve">Grievance mechanism and log implemented and maintained. </w:t>
            </w:r>
          </w:p>
          <w:p w14:paraId="6B370831"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p>
        </w:tc>
        <w:tc>
          <w:tcPr>
            <w:tcW w:w="222" w:type="pct"/>
            <w:shd w:val="clear" w:color="auto" w:fill="auto"/>
            <w:tcMar>
              <w:left w:w="28" w:type="dxa"/>
              <w:right w:w="28" w:type="dxa"/>
            </w:tcMar>
          </w:tcPr>
          <w:p w14:paraId="39423789" w14:textId="56A611A0"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3C5966CD" w14:textId="3BFEFD98"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0D206365" w14:textId="77777777" w:rsidTr="0051593F">
        <w:trPr>
          <w:gridAfter w:val="1"/>
          <w:wAfter w:w="3" w:type="pct"/>
          <w:cantSplit/>
          <w:trHeight w:val="296"/>
          <w:jc w:val="center"/>
        </w:trPr>
        <w:tc>
          <w:tcPr>
            <w:tcW w:w="126" w:type="pct"/>
            <w:tcMar>
              <w:left w:w="28" w:type="dxa"/>
              <w:right w:w="28" w:type="dxa"/>
            </w:tcMar>
          </w:tcPr>
          <w:p w14:paraId="6B29B07C"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1.10</w:t>
            </w:r>
          </w:p>
        </w:tc>
        <w:tc>
          <w:tcPr>
            <w:tcW w:w="1096" w:type="pct"/>
            <w:tcMar>
              <w:left w:w="28" w:type="dxa"/>
              <w:right w:w="28" w:type="dxa"/>
            </w:tcMar>
          </w:tcPr>
          <w:p w14:paraId="39648639" w14:textId="0D43518A"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Non-technical summary of the Project ESIA to be published on the Project website and distributed to the local communities and key stakeholders.</w:t>
            </w:r>
          </w:p>
        </w:tc>
        <w:tc>
          <w:tcPr>
            <w:tcW w:w="614" w:type="pct"/>
            <w:tcMar>
              <w:left w:w="28" w:type="dxa"/>
              <w:right w:w="28" w:type="dxa"/>
            </w:tcMar>
          </w:tcPr>
          <w:p w14:paraId="607E183D" w14:textId="341BF67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the risks of low Project acceptance.</w:t>
            </w:r>
          </w:p>
        </w:tc>
        <w:tc>
          <w:tcPr>
            <w:tcW w:w="584" w:type="pct"/>
            <w:tcMar>
              <w:left w:w="28" w:type="dxa"/>
              <w:right w:w="28" w:type="dxa"/>
            </w:tcMar>
          </w:tcPr>
          <w:p w14:paraId="2FCB4245"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PS1 - Information Disclosure and Stakeholder Engagement</w:t>
            </w:r>
          </w:p>
          <w:p w14:paraId="7BDDE87C" w14:textId="23BA2164"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Good Industry Practice</w:t>
            </w:r>
          </w:p>
        </w:tc>
        <w:tc>
          <w:tcPr>
            <w:tcW w:w="428" w:type="pct"/>
            <w:tcMar>
              <w:left w:w="28" w:type="dxa"/>
              <w:right w:w="28" w:type="dxa"/>
            </w:tcMar>
          </w:tcPr>
          <w:p w14:paraId="369FC861" w14:textId="7F4565D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4FF7B70A" w14:textId="2AD6FCE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shd w:val="clear" w:color="auto" w:fill="FF0000"/>
            <w:tcMar>
              <w:left w:w="28" w:type="dxa"/>
              <w:right w:w="28" w:type="dxa"/>
            </w:tcMar>
          </w:tcPr>
          <w:p w14:paraId="6D35CD80" w14:textId="14B1886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Financial Closure</w:t>
            </w:r>
          </w:p>
        </w:tc>
        <w:tc>
          <w:tcPr>
            <w:tcW w:w="1343" w:type="pct"/>
            <w:tcMar>
              <w:left w:w="28" w:type="dxa"/>
              <w:right w:w="28" w:type="dxa"/>
            </w:tcMar>
          </w:tcPr>
          <w:p w14:paraId="79C9D63D"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NTS of the Project ESIA published on the Project website and distributed to the local communities</w:t>
            </w:r>
          </w:p>
          <w:p w14:paraId="4F2CDCAB"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p>
          <w:p w14:paraId="071A655D"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p>
          <w:p w14:paraId="1B3BA10F"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p>
        </w:tc>
        <w:tc>
          <w:tcPr>
            <w:tcW w:w="222" w:type="pct"/>
            <w:shd w:val="clear" w:color="auto" w:fill="auto"/>
            <w:tcMar>
              <w:left w:w="28" w:type="dxa"/>
              <w:right w:w="28" w:type="dxa"/>
            </w:tcMar>
          </w:tcPr>
          <w:p w14:paraId="599E86ED" w14:textId="1AAF6114" w:rsidR="00AC5B04" w:rsidRPr="00EF3475" w:rsidRDefault="00AC5B04" w:rsidP="00AC5B04">
            <w:pPr>
              <w:pStyle w:val="TableText"/>
              <w:keepLines/>
              <w:widowControl w:val="0"/>
              <w:tabs>
                <w:tab w:val="left" w:pos="554"/>
              </w:tabs>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31AB2111" w14:textId="552BE9E5" w:rsidR="00AC5B04" w:rsidRPr="00EF3475" w:rsidRDefault="00AC5B04" w:rsidP="00AC5B04">
            <w:pPr>
              <w:pStyle w:val="TableText"/>
              <w:keepLines/>
              <w:widowControl w:val="0"/>
              <w:tabs>
                <w:tab w:val="left" w:pos="554"/>
              </w:tabs>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3009E0D3" w14:textId="77777777" w:rsidTr="0051593F">
        <w:trPr>
          <w:cantSplit/>
          <w:trHeight w:val="288"/>
          <w:jc w:val="center"/>
        </w:trPr>
        <w:tc>
          <w:tcPr>
            <w:tcW w:w="126" w:type="pct"/>
            <w:shd w:val="clear" w:color="auto" w:fill="D9E2F3" w:themeFill="accent1" w:themeFillTint="33"/>
            <w:tcMar>
              <w:left w:w="28" w:type="dxa"/>
              <w:right w:w="28" w:type="dxa"/>
            </w:tcMar>
            <w:vAlign w:val="center"/>
          </w:tcPr>
          <w:p w14:paraId="502A6F38" w14:textId="77777777" w:rsidR="00AC5B04" w:rsidRPr="00EF3475" w:rsidRDefault="00AC5B04" w:rsidP="00AC5B04">
            <w:pPr>
              <w:pStyle w:val="TableText"/>
              <w:keepLines/>
              <w:widowControl w:val="0"/>
              <w:rPr>
                <w:rFonts w:asciiTheme="minorHAnsi" w:hAnsiTheme="minorHAnsi" w:cstheme="minorHAnsi"/>
                <w:color w:val="0076A5"/>
                <w:sz w:val="18"/>
                <w:szCs w:val="18"/>
              </w:rPr>
            </w:pPr>
            <w:r w:rsidRPr="00EF3475">
              <w:rPr>
                <w:rFonts w:asciiTheme="minorHAnsi" w:hAnsiTheme="minorHAnsi" w:cstheme="minorHAnsi"/>
                <w:b/>
                <w:color w:val="0076A5"/>
                <w:sz w:val="18"/>
                <w:szCs w:val="18"/>
              </w:rPr>
              <w:t>PS2</w:t>
            </w:r>
          </w:p>
        </w:tc>
        <w:tc>
          <w:tcPr>
            <w:tcW w:w="4874" w:type="pct"/>
            <w:gridSpan w:val="9"/>
            <w:shd w:val="clear" w:color="auto" w:fill="D9E2F3" w:themeFill="accent1" w:themeFillTint="33"/>
            <w:tcMar>
              <w:left w:w="28" w:type="dxa"/>
              <w:right w:w="28" w:type="dxa"/>
            </w:tcMar>
          </w:tcPr>
          <w:p w14:paraId="06F9965B" w14:textId="77777777" w:rsidR="00AC5B04" w:rsidRPr="00EF3475" w:rsidRDefault="00AC5B04" w:rsidP="00AC5B04">
            <w:pPr>
              <w:pStyle w:val="TableText"/>
              <w:keepLines/>
              <w:widowControl w:val="0"/>
              <w:rPr>
                <w:rFonts w:asciiTheme="minorHAnsi" w:hAnsiTheme="minorHAnsi" w:cstheme="minorHAnsi"/>
                <w:b/>
                <w:color w:val="0076A5"/>
                <w:sz w:val="18"/>
                <w:szCs w:val="18"/>
              </w:rPr>
            </w:pPr>
            <w:r w:rsidRPr="00EF3475">
              <w:rPr>
                <w:rFonts w:asciiTheme="minorHAnsi" w:hAnsiTheme="minorHAnsi" w:cstheme="minorHAnsi"/>
                <w:b/>
                <w:color w:val="0076A5"/>
                <w:sz w:val="18"/>
                <w:szCs w:val="18"/>
              </w:rPr>
              <w:t>Labour and Working Conditions</w:t>
            </w:r>
          </w:p>
        </w:tc>
      </w:tr>
      <w:tr w:rsidR="00AC5B04" w:rsidRPr="00EF3475" w14:paraId="1653F28E" w14:textId="77777777" w:rsidTr="0051593F">
        <w:trPr>
          <w:gridAfter w:val="1"/>
          <w:wAfter w:w="3" w:type="pct"/>
          <w:cantSplit/>
          <w:trHeight w:val="288"/>
          <w:jc w:val="center"/>
        </w:trPr>
        <w:tc>
          <w:tcPr>
            <w:tcW w:w="126" w:type="pct"/>
            <w:tcMar>
              <w:left w:w="28" w:type="dxa"/>
              <w:right w:w="28" w:type="dxa"/>
            </w:tcMar>
          </w:tcPr>
          <w:p w14:paraId="0602C83C"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2.1</w:t>
            </w:r>
          </w:p>
        </w:tc>
        <w:tc>
          <w:tcPr>
            <w:tcW w:w="1096" w:type="pct"/>
            <w:tcMar>
              <w:left w:w="28" w:type="dxa"/>
              <w:right w:w="28" w:type="dxa"/>
            </w:tcMar>
          </w:tcPr>
          <w:p w14:paraId="33C86783" w14:textId="0D011C9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Ensure implementation of Labour Management Plan (LMP)</w:t>
            </w:r>
          </w:p>
        </w:tc>
        <w:tc>
          <w:tcPr>
            <w:tcW w:w="614" w:type="pct"/>
            <w:tcMar>
              <w:left w:w="28" w:type="dxa"/>
              <w:right w:w="28" w:type="dxa"/>
            </w:tcMar>
          </w:tcPr>
          <w:p w14:paraId="2A37CB88" w14:textId="7EB2938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Allocated responsibility for project HR management </w:t>
            </w:r>
          </w:p>
        </w:tc>
        <w:tc>
          <w:tcPr>
            <w:tcW w:w="584" w:type="pct"/>
            <w:tcMar>
              <w:left w:w="28" w:type="dxa"/>
              <w:right w:w="28" w:type="dxa"/>
            </w:tcMar>
          </w:tcPr>
          <w:p w14:paraId="23D1ED7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PS2 - Management of worker relationships</w:t>
            </w:r>
          </w:p>
          <w:p w14:paraId="478EF4C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p w14:paraId="525118E9" w14:textId="77777777" w:rsidR="00AC5B04" w:rsidRPr="00EF3475" w:rsidRDefault="00AC5B04" w:rsidP="00AC5B04">
            <w:pPr>
              <w:pStyle w:val="TableText"/>
              <w:keepLines/>
              <w:widowControl w:val="0"/>
              <w:rPr>
                <w:rFonts w:asciiTheme="minorHAnsi" w:hAnsiTheme="minorHAnsi" w:cstheme="minorHAnsi"/>
                <w:sz w:val="18"/>
                <w:szCs w:val="18"/>
              </w:rPr>
            </w:pPr>
          </w:p>
          <w:p w14:paraId="1EDFAB09"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tcMar>
              <w:left w:w="28" w:type="dxa"/>
              <w:right w:w="28" w:type="dxa"/>
            </w:tcMar>
          </w:tcPr>
          <w:p w14:paraId="0C357957" w14:textId="270DECC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r w:rsidRPr="00EF3475">
              <w:rPr>
                <w:rFonts w:asciiTheme="minorHAnsi" w:hAnsiTheme="minorHAnsi" w:cstheme="minorHAnsi"/>
                <w:sz w:val="18"/>
                <w:szCs w:val="18"/>
              </w:rPr>
              <w:t xml:space="preserve"> </w:t>
            </w:r>
          </w:p>
          <w:p w14:paraId="7B8E7189" w14:textId="7A7CB82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shd w:val="clear" w:color="auto" w:fill="FF0000"/>
            <w:tcMar>
              <w:left w:w="28" w:type="dxa"/>
              <w:right w:w="28" w:type="dxa"/>
            </w:tcMar>
          </w:tcPr>
          <w:p w14:paraId="22A6870A" w14:textId="1DB176D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construction</w:t>
            </w:r>
          </w:p>
        </w:tc>
        <w:tc>
          <w:tcPr>
            <w:tcW w:w="1343" w:type="pct"/>
            <w:tcMar>
              <w:left w:w="28" w:type="dxa"/>
              <w:right w:w="28" w:type="dxa"/>
            </w:tcMar>
          </w:tcPr>
          <w:p w14:paraId="69973E42" w14:textId="3C28619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LMP is implemented </w:t>
            </w:r>
          </w:p>
        </w:tc>
        <w:tc>
          <w:tcPr>
            <w:tcW w:w="222" w:type="pct"/>
            <w:shd w:val="clear" w:color="auto" w:fill="auto"/>
            <w:tcMar>
              <w:left w:w="28" w:type="dxa"/>
              <w:right w:w="28" w:type="dxa"/>
            </w:tcMar>
          </w:tcPr>
          <w:p w14:paraId="6A3C4995" w14:textId="74345E4D"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tcBorders>
              <w:bottom w:val="single" w:sz="4" w:space="0" w:color="auto"/>
            </w:tcBorders>
            <w:shd w:val="clear" w:color="auto" w:fill="auto"/>
            <w:tcMar>
              <w:left w:w="28" w:type="dxa"/>
              <w:right w:w="28" w:type="dxa"/>
            </w:tcMar>
          </w:tcPr>
          <w:p w14:paraId="25DFD0A4" w14:textId="1812B3A0"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4931D205" w14:textId="77777777" w:rsidTr="00A2383D">
        <w:trPr>
          <w:gridAfter w:val="1"/>
          <w:wAfter w:w="3" w:type="pct"/>
          <w:cantSplit/>
          <w:trHeight w:val="830"/>
          <w:jc w:val="center"/>
        </w:trPr>
        <w:tc>
          <w:tcPr>
            <w:tcW w:w="126" w:type="pct"/>
            <w:vMerge w:val="restart"/>
            <w:tcMar>
              <w:left w:w="28" w:type="dxa"/>
              <w:right w:w="28" w:type="dxa"/>
            </w:tcMar>
            <w:hideMark/>
          </w:tcPr>
          <w:p w14:paraId="2D8CF64C"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2.2</w:t>
            </w:r>
          </w:p>
        </w:tc>
        <w:tc>
          <w:tcPr>
            <w:tcW w:w="1096" w:type="pct"/>
            <w:vMerge w:val="restart"/>
            <w:tcMar>
              <w:left w:w="28" w:type="dxa"/>
              <w:right w:w="28" w:type="dxa"/>
            </w:tcMar>
          </w:tcPr>
          <w:p w14:paraId="2081BA26" w14:textId="7BAA896B" w:rsidR="00AC5B04" w:rsidRPr="00EF3475" w:rsidRDefault="00AC5B04" w:rsidP="00AC5B04">
            <w:pPr>
              <w:keepLines/>
              <w:widowControl w:val="0"/>
              <w:spacing w:before="60" w:after="60"/>
              <w:jc w:val="left"/>
              <w:rPr>
                <w:rFonts w:asciiTheme="minorHAnsi" w:hAnsiTheme="minorHAnsi" w:cstheme="minorHAnsi"/>
                <w:szCs w:val="18"/>
                <w:lang w:val="en-GB" w:eastAsia="en-US"/>
              </w:rPr>
            </w:pPr>
            <w:r w:rsidRPr="00EF3475">
              <w:rPr>
                <w:rFonts w:asciiTheme="minorHAnsi" w:hAnsiTheme="minorHAnsi" w:cstheme="minorHAnsi"/>
                <w:szCs w:val="18"/>
                <w:lang w:val="en-GB" w:eastAsia="en-US"/>
              </w:rPr>
              <w:t>Ensure all workers are informed and have access to the corporate HR policy</w:t>
            </w:r>
            <w:r w:rsidRPr="00EF3475">
              <w:rPr>
                <w:rFonts w:asciiTheme="minorHAnsi" w:hAnsiTheme="minorHAnsi" w:cstheme="minorHAnsi"/>
                <w:szCs w:val="18"/>
                <w:lang w:val="en-GB" w:eastAsia="en-US"/>
              </w:rPr>
              <w:t xml:space="preserve">, </w:t>
            </w:r>
            <w:r w:rsidRPr="00EF3475">
              <w:rPr>
                <w:rFonts w:asciiTheme="minorHAnsi" w:hAnsiTheme="minorHAnsi" w:cstheme="minorHAnsi"/>
                <w:szCs w:val="18"/>
                <w:lang w:val="en-GB" w:eastAsia="en-US"/>
              </w:rPr>
              <w:t>Local Commitment Policy, Code of Conduct for workers and security.</w:t>
            </w:r>
          </w:p>
          <w:p w14:paraId="68C45949" w14:textId="2BCF000C"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eastAsia="en-US"/>
              </w:rPr>
              <w:lastRenderedPageBreak/>
              <w:t>Include the requirement to impellent the abovementioned policies and code of conducts in the contract with the Contractors.</w:t>
            </w:r>
          </w:p>
        </w:tc>
        <w:tc>
          <w:tcPr>
            <w:tcW w:w="614" w:type="pct"/>
            <w:vMerge w:val="restart"/>
            <w:tcMar>
              <w:left w:w="28" w:type="dxa"/>
              <w:right w:w="28" w:type="dxa"/>
            </w:tcMar>
          </w:tcPr>
          <w:p w14:paraId="3F41A7B3"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lastRenderedPageBreak/>
              <w:t>Ensure labour management practice is clearly defined so all parties understand their rights and responsibilities, and ethical practices are upheld.</w:t>
            </w:r>
          </w:p>
          <w:p w14:paraId="54CB419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the risk of non-compliance with IFC PS2 in managing the workforce.</w:t>
            </w:r>
          </w:p>
          <w:p w14:paraId="14A0F7BC" w14:textId="77777777" w:rsidR="00AC5B04" w:rsidRPr="00EF3475" w:rsidRDefault="00AC5B04" w:rsidP="00AC5B04">
            <w:pPr>
              <w:pStyle w:val="TableText"/>
              <w:keepLines/>
              <w:widowControl w:val="0"/>
              <w:rPr>
                <w:rFonts w:asciiTheme="minorHAnsi" w:hAnsiTheme="minorHAnsi" w:cstheme="minorHAnsi"/>
                <w:sz w:val="18"/>
                <w:szCs w:val="18"/>
              </w:rPr>
            </w:pPr>
          </w:p>
          <w:p w14:paraId="7E4C96A6" w14:textId="77777777" w:rsidR="00AC5B04" w:rsidRPr="00EF3475" w:rsidRDefault="00AC5B04" w:rsidP="00AC5B04">
            <w:pPr>
              <w:pStyle w:val="TableText"/>
              <w:keepLines/>
              <w:widowControl w:val="0"/>
              <w:rPr>
                <w:rFonts w:asciiTheme="minorHAnsi" w:hAnsiTheme="minorHAnsi" w:cstheme="minorHAnsi"/>
                <w:sz w:val="18"/>
                <w:szCs w:val="18"/>
              </w:rPr>
            </w:pPr>
          </w:p>
          <w:p w14:paraId="19444409"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val="restart"/>
            <w:tcMar>
              <w:left w:w="28" w:type="dxa"/>
              <w:right w:w="28" w:type="dxa"/>
            </w:tcMar>
          </w:tcPr>
          <w:p w14:paraId="5B3C56B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PS2 - Non-discrimination and equal opportunity</w:t>
            </w:r>
          </w:p>
          <w:p w14:paraId="34D7806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PS2 - Management of worker relationships</w:t>
            </w:r>
          </w:p>
          <w:p w14:paraId="4A66962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r w:rsidRPr="00EF3475" w:rsidDel="002839F4">
              <w:rPr>
                <w:rFonts w:asciiTheme="minorHAnsi" w:hAnsiTheme="minorHAnsi" w:cstheme="minorHAnsi"/>
                <w:sz w:val="18"/>
                <w:szCs w:val="18"/>
              </w:rPr>
              <w:t xml:space="preserve"> </w:t>
            </w:r>
          </w:p>
          <w:p w14:paraId="56560DDB" w14:textId="5C9C78F1"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lastRenderedPageBreak/>
              <w:t>National legislation</w:t>
            </w:r>
          </w:p>
        </w:tc>
        <w:tc>
          <w:tcPr>
            <w:tcW w:w="428" w:type="pct"/>
            <w:vMerge w:val="restart"/>
            <w:tcMar>
              <w:left w:w="28" w:type="dxa"/>
              <w:right w:w="28" w:type="dxa"/>
            </w:tcMar>
          </w:tcPr>
          <w:p w14:paraId="79D896A8" w14:textId="5178F23A"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lastRenderedPageBreak/>
              <w:t>BORUSAN</w:t>
            </w:r>
            <w:r w:rsidRPr="00EF3475">
              <w:rPr>
                <w:rFonts w:asciiTheme="minorHAnsi" w:hAnsiTheme="minorHAnsi" w:cstheme="minorHAnsi"/>
                <w:szCs w:val="18"/>
                <w:lang w:val="en-GB"/>
              </w:rPr>
              <w:t xml:space="preserve"> </w:t>
            </w:r>
          </w:p>
          <w:p w14:paraId="05189476"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External resources, if needed</w:t>
            </w:r>
          </w:p>
          <w:p w14:paraId="1B001B24" w14:textId="1B0415DC"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Contractors</w:t>
            </w:r>
          </w:p>
        </w:tc>
        <w:tc>
          <w:tcPr>
            <w:tcW w:w="360" w:type="pct"/>
            <w:shd w:val="clear" w:color="auto" w:fill="FFC000"/>
            <w:tcMar>
              <w:left w:w="28" w:type="dxa"/>
              <w:right w:w="28" w:type="dxa"/>
            </w:tcMar>
          </w:tcPr>
          <w:p w14:paraId="6E1DF2A4" w14:textId="06C76C1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the commencement of the Contractors’ Contracts</w:t>
            </w:r>
          </w:p>
        </w:tc>
        <w:tc>
          <w:tcPr>
            <w:tcW w:w="1343" w:type="pct"/>
            <w:tcMar>
              <w:left w:w="28" w:type="dxa"/>
              <w:right w:w="28" w:type="dxa"/>
            </w:tcMar>
          </w:tcPr>
          <w:p w14:paraId="2B8AA00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Provisions to implement the Project HR Policy included in the Contractors’ Contracts. </w:t>
            </w:r>
          </w:p>
          <w:p w14:paraId="0029CEB7" w14:textId="77777777" w:rsidR="00AC5B04" w:rsidRPr="00EF3475" w:rsidRDefault="00AC5B04" w:rsidP="00AC5B04">
            <w:pPr>
              <w:rPr>
                <w:rFonts w:asciiTheme="minorHAnsi" w:hAnsiTheme="minorHAnsi" w:cstheme="minorHAnsi"/>
                <w:szCs w:val="18"/>
                <w:lang w:val="en-GB" w:eastAsia="en-US"/>
              </w:rPr>
            </w:pPr>
          </w:p>
          <w:p w14:paraId="5EEBEF5C" w14:textId="77777777" w:rsidR="00AC5B04" w:rsidRPr="00EF3475" w:rsidRDefault="00AC5B04" w:rsidP="00AC5B04">
            <w:pPr>
              <w:rPr>
                <w:rFonts w:asciiTheme="minorHAnsi" w:hAnsiTheme="minorHAnsi" w:cstheme="minorHAnsi"/>
                <w:szCs w:val="18"/>
                <w:lang w:val="en-GB" w:eastAsia="en-US"/>
              </w:rPr>
            </w:pPr>
          </w:p>
          <w:p w14:paraId="1C4A950F" w14:textId="77777777" w:rsidR="00AC5B04" w:rsidRPr="00EF3475" w:rsidRDefault="00AC5B04" w:rsidP="00AC5B04">
            <w:pPr>
              <w:rPr>
                <w:rFonts w:asciiTheme="minorHAnsi" w:hAnsiTheme="minorHAnsi" w:cstheme="minorHAnsi"/>
                <w:szCs w:val="18"/>
                <w:lang w:val="en-GB" w:eastAsia="en-US"/>
              </w:rPr>
            </w:pPr>
          </w:p>
          <w:p w14:paraId="7445333E" w14:textId="77777777" w:rsidR="00AC5B04" w:rsidRPr="00EF3475" w:rsidRDefault="00AC5B04" w:rsidP="00AC5B04">
            <w:pPr>
              <w:rPr>
                <w:rFonts w:asciiTheme="minorHAnsi" w:hAnsiTheme="minorHAnsi" w:cstheme="minorHAnsi"/>
                <w:szCs w:val="18"/>
                <w:lang w:val="en-GB" w:eastAsia="en-US"/>
              </w:rPr>
            </w:pPr>
          </w:p>
          <w:p w14:paraId="0DF2711F" w14:textId="366B24BF"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28EA6956" w14:textId="1DCBC6B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tc>
        <w:tc>
          <w:tcPr>
            <w:tcW w:w="224" w:type="pct"/>
            <w:shd w:val="clear" w:color="auto" w:fill="auto"/>
            <w:tcMar>
              <w:left w:w="28" w:type="dxa"/>
              <w:right w:w="28" w:type="dxa"/>
            </w:tcMar>
          </w:tcPr>
          <w:p w14:paraId="43D7CF20" w14:textId="2D931141"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6387BEA6" w14:textId="77777777" w:rsidTr="0051593F">
        <w:trPr>
          <w:gridAfter w:val="1"/>
          <w:wAfter w:w="3" w:type="pct"/>
          <w:cantSplit/>
          <w:trHeight w:val="872"/>
          <w:jc w:val="center"/>
        </w:trPr>
        <w:tc>
          <w:tcPr>
            <w:tcW w:w="126" w:type="pct"/>
            <w:vMerge/>
            <w:tcMar>
              <w:left w:w="28" w:type="dxa"/>
              <w:right w:w="28" w:type="dxa"/>
            </w:tcMar>
          </w:tcPr>
          <w:p w14:paraId="1752EA07"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1096" w:type="pct"/>
            <w:vMerge/>
            <w:tcMar>
              <w:left w:w="28" w:type="dxa"/>
              <w:right w:w="28" w:type="dxa"/>
            </w:tcMar>
          </w:tcPr>
          <w:p w14:paraId="62E8CAB5" w14:textId="77777777" w:rsidR="00AC5B04" w:rsidRPr="00EF3475" w:rsidRDefault="00AC5B04" w:rsidP="00AC5B04">
            <w:pPr>
              <w:keepLines/>
              <w:widowControl w:val="0"/>
              <w:spacing w:before="60" w:after="60"/>
              <w:jc w:val="left"/>
              <w:rPr>
                <w:rFonts w:asciiTheme="minorHAnsi" w:hAnsiTheme="minorHAnsi" w:cstheme="minorHAnsi"/>
                <w:szCs w:val="18"/>
                <w:lang w:val="en-GB" w:eastAsia="en-US"/>
              </w:rPr>
            </w:pPr>
          </w:p>
        </w:tc>
        <w:tc>
          <w:tcPr>
            <w:tcW w:w="614" w:type="pct"/>
            <w:vMerge/>
            <w:tcMar>
              <w:left w:w="28" w:type="dxa"/>
              <w:right w:w="28" w:type="dxa"/>
            </w:tcMar>
          </w:tcPr>
          <w:p w14:paraId="17B57C7D"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tcMar>
              <w:left w:w="28" w:type="dxa"/>
              <w:right w:w="28" w:type="dxa"/>
            </w:tcMar>
          </w:tcPr>
          <w:p w14:paraId="28758F1E"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vMerge/>
            <w:tcMar>
              <w:left w:w="28" w:type="dxa"/>
              <w:right w:w="28" w:type="dxa"/>
            </w:tcMar>
          </w:tcPr>
          <w:p w14:paraId="41004538"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360" w:type="pct"/>
            <w:shd w:val="clear" w:color="auto" w:fill="FFC000"/>
            <w:tcMar>
              <w:left w:w="28" w:type="dxa"/>
              <w:right w:w="28" w:type="dxa"/>
            </w:tcMar>
          </w:tcPr>
          <w:p w14:paraId="426C4E95" w14:textId="7E09BBF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On-going during construction and operation</w:t>
            </w:r>
          </w:p>
        </w:tc>
        <w:tc>
          <w:tcPr>
            <w:tcW w:w="1343" w:type="pct"/>
            <w:tcMar>
              <w:left w:w="28" w:type="dxa"/>
              <w:right w:w="28" w:type="dxa"/>
            </w:tcMar>
          </w:tcPr>
          <w:p w14:paraId="567D966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Implementation of HR Policy </w:t>
            </w:r>
          </w:p>
          <w:p w14:paraId="2B00B26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Make HR Policy available to the Project Staff</w:t>
            </w:r>
          </w:p>
          <w:p w14:paraId="54C82AD3" w14:textId="77777777" w:rsidR="00AC5B04" w:rsidRPr="00EF3475" w:rsidRDefault="00AC5B04" w:rsidP="00AC5B04">
            <w:pPr>
              <w:rPr>
                <w:rFonts w:asciiTheme="minorHAnsi" w:hAnsiTheme="minorHAnsi" w:cstheme="minorHAnsi"/>
                <w:szCs w:val="18"/>
                <w:lang w:val="en-GB" w:eastAsia="en-US"/>
              </w:rPr>
            </w:pPr>
          </w:p>
          <w:p w14:paraId="00321CA8" w14:textId="60661456"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1D81FDE6" w14:textId="1E1FB699"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tc>
        <w:tc>
          <w:tcPr>
            <w:tcW w:w="224" w:type="pct"/>
            <w:shd w:val="clear" w:color="auto" w:fill="auto"/>
            <w:tcMar>
              <w:left w:w="28" w:type="dxa"/>
              <w:right w:w="28" w:type="dxa"/>
            </w:tcMar>
          </w:tcPr>
          <w:p w14:paraId="1EF6221F" w14:textId="41ACCC2C"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2AB247DB" w14:textId="77777777" w:rsidTr="0051593F">
        <w:trPr>
          <w:gridAfter w:val="1"/>
          <w:wAfter w:w="3" w:type="pct"/>
          <w:cantSplit/>
          <w:trHeight w:val="288"/>
          <w:jc w:val="center"/>
        </w:trPr>
        <w:tc>
          <w:tcPr>
            <w:tcW w:w="126" w:type="pct"/>
            <w:tcMar>
              <w:left w:w="28" w:type="dxa"/>
              <w:right w:w="28" w:type="dxa"/>
            </w:tcMar>
          </w:tcPr>
          <w:p w14:paraId="69A9D9C4"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2.3</w:t>
            </w:r>
          </w:p>
        </w:tc>
        <w:tc>
          <w:tcPr>
            <w:tcW w:w="1096" w:type="pct"/>
            <w:tcMar>
              <w:left w:w="28" w:type="dxa"/>
              <w:right w:w="28" w:type="dxa"/>
            </w:tcMar>
          </w:tcPr>
          <w:p w14:paraId="1D217D7E" w14:textId="3ADACAF1"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Ensure that individual labour contracts are provided to all workers prior to the commence of the employment contract</w:t>
            </w:r>
            <w:r w:rsidRPr="00EF3475">
              <w:rPr>
                <w:rFonts w:asciiTheme="minorHAnsi" w:hAnsiTheme="minorHAnsi" w:cstheme="minorHAnsi"/>
                <w:sz w:val="18"/>
                <w:szCs w:val="18"/>
              </w:rPr>
              <w:t xml:space="preserve"> </w:t>
            </w:r>
            <w:r w:rsidRPr="00EF3475">
              <w:rPr>
                <w:rFonts w:asciiTheme="minorHAnsi" w:hAnsiTheme="minorHAnsi" w:cstheme="minorHAnsi"/>
                <w:sz w:val="18"/>
                <w:szCs w:val="18"/>
              </w:rPr>
              <w:t>in line with national Labour Law.</w:t>
            </w:r>
          </w:p>
          <w:p w14:paraId="05A43189" w14:textId="28D80585" w:rsidR="00AC5B04" w:rsidRPr="00EF3475" w:rsidRDefault="00AC5B04" w:rsidP="00AC5B04">
            <w:pPr>
              <w:keepLines/>
              <w:widowControl w:val="0"/>
              <w:spacing w:before="60" w:after="60"/>
              <w:jc w:val="left"/>
              <w:rPr>
                <w:rFonts w:asciiTheme="minorHAnsi" w:hAnsiTheme="minorHAnsi" w:cstheme="minorHAnsi"/>
                <w:szCs w:val="18"/>
                <w:lang w:val="en-GB" w:eastAsia="en-US"/>
              </w:rPr>
            </w:pPr>
            <w:r w:rsidRPr="00EF3475">
              <w:rPr>
                <w:rFonts w:asciiTheme="minorHAnsi" w:hAnsiTheme="minorHAnsi" w:cstheme="minorHAnsi"/>
                <w:szCs w:val="18"/>
                <w:lang w:val="en-GB" w:eastAsia="en-US"/>
              </w:rPr>
              <w:t>Update contracts when material changes occur.</w:t>
            </w:r>
          </w:p>
        </w:tc>
        <w:tc>
          <w:tcPr>
            <w:tcW w:w="614" w:type="pct"/>
            <w:tcMar>
              <w:left w:w="28" w:type="dxa"/>
              <w:right w:w="28" w:type="dxa"/>
            </w:tcMar>
          </w:tcPr>
          <w:p w14:paraId="0258826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Ensure labour management practice is clearly defined so all parties understand their rights and responsibilities, and ethical practices are upheld.</w:t>
            </w:r>
          </w:p>
          <w:p w14:paraId="188E8C85"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the risk of non-compliance with IFC PS2 in managing the workforce.</w:t>
            </w:r>
          </w:p>
          <w:p w14:paraId="2FB19686" w14:textId="77777777" w:rsidR="00AC5B04" w:rsidRPr="00EF3475" w:rsidRDefault="00AC5B04" w:rsidP="00AC5B04">
            <w:pPr>
              <w:pStyle w:val="TableText"/>
              <w:keepLines/>
              <w:widowControl w:val="0"/>
              <w:rPr>
                <w:rFonts w:asciiTheme="minorHAnsi" w:hAnsiTheme="minorHAnsi" w:cstheme="minorHAnsi"/>
                <w:sz w:val="18"/>
                <w:szCs w:val="18"/>
              </w:rPr>
            </w:pPr>
          </w:p>
          <w:p w14:paraId="4AE852BE" w14:textId="77777777" w:rsidR="00AC5B04" w:rsidRPr="00EF3475" w:rsidRDefault="00AC5B04" w:rsidP="00AC5B04">
            <w:pPr>
              <w:pStyle w:val="TableText"/>
              <w:keepLines/>
              <w:widowControl w:val="0"/>
              <w:rPr>
                <w:rFonts w:asciiTheme="minorHAnsi" w:hAnsiTheme="minorHAnsi" w:cstheme="minorHAnsi"/>
                <w:sz w:val="18"/>
                <w:szCs w:val="18"/>
              </w:rPr>
            </w:pPr>
          </w:p>
          <w:p w14:paraId="2D995F25"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tcMar>
              <w:left w:w="28" w:type="dxa"/>
              <w:right w:w="28" w:type="dxa"/>
            </w:tcMar>
          </w:tcPr>
          <w:p w14:paraId="4DBB287A"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PS2 - Management of worker relationships</w:t>
            </w:r>
          </w:p>
          <w:p w14:paraId="200CA7EA"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r w:rsidRPr="00EF3475" w:rsidDel="002839F4">
              <w:rPr>
                <w:rFonts w:asciiTheme="minorHAnsi" w:hAnsiTheme="minorHAnsi" w:cstheme="minorHAnsi"/>
                <w:sz w:val="18"/>
                <w:szCs w:val="18"/>
              </w:rPr>
              <w:t xml:space="preserve"> </w:t>
            </w:r>
          </w:p>
          <w:p w14:paraId="3C37211D" w14:textId="20927C73"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legislation</w:t>
            </w:r>
          </w:p>
        </w:tc>
        <w:tc>
          <w:tcPr>
            <w:tcW w:w="428" w:type="pct"/>
            <w:tcMar>
              <w:left w:w="28" w:type="dxa"/>
              <w:right w:w="28" w:type="dxa"/>
            </w:tcMar>
          </w:tcPr>
          <w:p w14:paraId="2EBD0359" w14:textId="739AD1C6"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BORUSAN</w:t>
            </w:r>
            <w:r w:rsidRPr="00EF3475">
              <w:rPr>
                <w:rFonts w:asciiTheme="minorHAnsi" w:hAnsiTheme="minorHAnsi" w:cstheme="minorHAnsi"/>
                <w:szCs w:val="18"/>
                <w:lang w:val="en-GB"/>
              </w:rPr>
              <w:t xml:space="preserve"> </w:t>
            </w:r>
          </w:p>
          <w:p w14:paraId="16A5F079" w14:textId="24363052"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Contractors</w:t>
            </w:r>
          </w:p>
        </w:tc>
        <w:tc>
          <w:tcPr>
            <w:tcW w:w="360" w:type="pct"/>
            <w:shd w:val="clear" w:color="auto" w:fill="FFC000"/>
            <w:tcMar>
              <w:left w:w="28" w:type="dxa"/>
              <w:right w:w="28" w:type="dxa"/>
            </w:tcMar>
          </w:tcPr>
          <w:p w14:paraId="770714CA" w14:textId="4DE87C1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On-going during construction and operation</w:t>
            </w:r>
          </w:p>
        </w:tc>
        <w:tc>
          <w:tcPr>
            <w:tcW w:w="1343" w:type="pct"/>
            <w:tcMar>
              <w:left w:w="28" w:type="dxa"/>
              <w:right w:w="28" w:type="dxa"/>
            </w:tcMar>
          </w:tcPr>
          <w:p w14:paraId="6AEDC1C4" w14:textId="30B95B0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Individual labour contracts signed with each worker prior to the commence of the employment contract</w:t>
            </w:r>
            <w:r w:rsidRPr="00EF3475">
              <w:rPr>
                <w:rFonts w:asciiTheme="minorHAnsi" w:hAnsiTheme="minorHAnsi" w:cstheme="minorHAnsi"/>
                <w:sz w:val="18"/>
                <w:szCs w:val="18"/>
              </w:rPr>
              <w:t>.</w:t>
            </w:r>
          </w:p>
          <w:p w14:paraId="65B58A7B" w14:textId="22F5021E"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008E8FB1" w14:textId="3E2F719E"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782B2834" w14:textId="3D26862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39B900CF" w14:textId="77777777" w:rsidTr="00A2383D">
        <w:trPr>
          <w:gridAfter w:val="1"/>
          <w:wAfter w:w="3" w:type="pct"/>
          <w:cantSplit/>
          <w:trHeight w:val="1168"/>
          <w:jc w:val="center"/>
        </w:trPr>
        <w:tc>
          <w:tcPr>
            <w:tcW w:w="126" w:type="pct"/>
            <w:vMerge w:val="restart"/>
            <w:tcMar>
              <w:left w:w="28" w:type="dxa"/>
              <w:right w:w="28" w:type="dxa"/>
            </w:tcMar>
          </w:tcPr>
          <w:p w14:paraId="147B7068"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lastRenderedPageBreak/>
              <w:t>2.4</w:t>
            </w:r>
          </w:p>
        </w:tc>
        <w:tc>
          <w:tcPr>
            <w:tcW w:w="1096" w:type="pct"/>
            <w:vMerge w:val="restart"/>
            <w:tcMar>
              <w:left w:w="28" w:type="dxa"/>
              <w:right w:w="28" w:type="dxa"/>
            </w:tcMar>
          </w:tcPr>
          <w:p w14:paraId="09F55226" w14:textId="5FEAFFE1"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that all Contractors develop specific risk based OHS procedures, and implements OHS tool box talks in-line with the approved project OHS management system</w:t>
            </w:r>
            <w:r w:rsidRPr="00EF3475">
              <w:rPr>
                <w:rFonts w:asciiTheme="minorHAnsi" w:hAnsiTheme="minorHAnsi" w:cstheme="minorHAnsi"/>
                <w:szCs w:val="18"/>
                <w:lang w:val="en-GB"/>
              </w:rPr>
              <w:t>.</w:t>
            </w:r>
          </w:p>
          <w:p w14:paraId="0A94E959"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p w14:paraId="074F2B60" w14:textId="49F9E2AC"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Health and Safety Performance systems, procedures, monitoring, audits to be in place.</w:t>
            </w:r>
          </w:p>
        </w:tc>
        <w:tc>
          <w:tcPr>
            <w:tcW w:w="614" w:type="pct"/>
            <w:vMerge w:val="restart"/>
            <w:tcMar>
              <w:left w:w="28" w:type="dxa"/>
              <w:right w:w="28" w:type="dxa"/>
            </w:tcMar>
          </w:tcPr>
          <w:p w14:paraId="033FB475" w14:textId="1279B621"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H&amp;S risks to workers.</w:t>
            </w:r>
          </w:p>
        </w:tc>
        <w:tc>
          <w:tcPr>
            <w:tcW w:w="584" w:type="pct"/>
            <w:vMerge w:val="restart"/>
            <w:tcMar>
              <w:left w:w="28" w:type="dxa"/>
              <w:right w:w="28" w:type="dxa"/>
            </w:tcMar>
          </w:tcPr>
          <w:p w14:paraId="624CDB11"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PS2 / PS4 – Occupational Health &amp; Safety</w:t>
            </w:r>
          </w:p>
          <w:p w14:paraId="397CF52A"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Legal requirements</w:t>
            </w:r>
          </w:p>
          <w:p w14:paraId="35B46AEE" w14:textId="09D62BD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tcMar>
              <w:left w:w="28" w:type="dxa"/>
              <w:right w:w="28" w:type="dxa"/>
            </w:tcMar>
          </w:tcPr>
          <w:p w14:paraId="785DB4CB" w14:textId="4C0740E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r w:rsidRPr="00EF3475">
              <w:rPr>
                <w:rFonts w:asciiTheme="minorHAnsi" w:hAnsiTheme="minorHAnsi" w:cstheme="minorHAnsi"/>
                <w:sz w:val="18"/>
                <w:szCs w:val="18"/>
              </w:rPr>
              <w:t xml:space="preserve"> </w:t>
            </w:r>
          </w:p>
          <w:p w14:paraId="3DEDC51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5FB20A6E" w14:textId="65AEA1D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shd w:val="clear" w:color="auto" w:fill="FF0000"/>
            <w:tcMar>
              <w:left w:w="28" w:type="dxa"/>
              <w:right w:w="28" w:type="dxa"/>
            </w:tcMar>
          </w:tcPr>
          <w:p w14:paraId="4C46FEFE" w14:textId="7783FF4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commencement of activities with certain OHS risks</w:t>
            </w:r>
          </w:p>
        </w:tc>
        <w:tc>
          <w:tcPr>
            <w:tcW w:w="1343" w:type="pct"/>
            <w:tcMar>
              <w:left w:w="28" w:type="dxa"/>
              <w:right w:w="28" w:type="dxa"/>
            </w:tcMar>
          </w:tcPr>
          <w:p w14:paraId="1DE489BB"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Specific risk based OHS procedures are in place </w:t>
            </w:r>
          </w:p>
          <w:p w14:paraId="5BDA2B55"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5BBD4E11" w14:textId="63847D0F"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0868DB7D" w14:textId="6CBE9624"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402FD157" w14:textId="77777777" w:rsidTr="0051593F">
        <w:trPr>
          <w:gridAfter w:val="1"/>
          <w:wAfter w:w="3" w:type="pct"/>
          <w:cantSplit/>
          <w:trHeight w:val="1569"/>
          <w:jc w:val="center"/>
        </w:trPr>
        <w:tc>
          <w:tcPr>
            <w:tcW w:w="126" w:type="pct"/>
            <w:vMerge/>
            <w:tcBorders>
              <w:bottom w:val="single" w:sz="4" w:space="0" w:color="0076A5"/>
            </w:tcBorders>
            <w:tcMar>
              <w:left w:w="28" w:type="dxa"/>
              <w:right w:w="28" w:type="dxa"/>
            </w:tcMar>
          </w:tcPr>
          <w:p w14:paraId="0960DA19"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Borders>
              <w:bottom w:val="single" w:sz="4" w:space="0" w:color="0076A5"/>
            </w:tcBorders>
            <w:tcMar>
              <w:left w:w="28" w:type="dxa"/>
              <w:right w:w="28" w:type="dxa"/>
            </w:tcMar>
          </w:tcPr>
          <w:p w14:paraId="639B9CD7"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614" w:type="pct"/>
            <w:vMerge/>
            <w:tcBorders>
              <w:bottom w:val="single" w:sz="4" w:space="0" w:color="0076A5"/>
            </w:tcBorders>
            <w:tcMar>
              <w:left w:w="28" w:type="dxa"/>
              <w:right w:w="28" w:type="dxa"/>
            </w:tcMar>
          </w:tcPr>
          <w:p w14:paraId="63DCC0F1"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tcBorders>
              <w:bottom w:val="single" w:sz="4" w:space="0" w:color="0076A5"/>
            </w:tcBorders>
            <w:tcMar>
              <w:left w:w="28" w:type="dxa"/>
              <w:right w:w="28" w:type="dxa"/>
            </w:tcMar>
          </w:tcPr>
          <w:p w14:paraId="26E2B96A"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tcBorders>
              <w:bottom w:val="single" w:sz="4" w:space="0" w:color="0076A5"/>
            </w:tcBorders>
            <w:tcMar>
              <w:left w:w="28" w:type="dxa"/>
              <w:right w:w="28" w:type="dxa"/>
            </w:tcMar>
          </w:tcPr>
          <w:p w14:paraId="6692E048" w14:textId="77BDD81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r w:rsidRPr="00EF3475">
              <w:rPr>
                <w:rFonts w:asciiTheme="minorHAnsi" w:hAnsiTheme="minorHAnsi" w:cstheme="minorHAnsi"/>
                <w:sz w:val="18"/>
                <w:szCs w:val="18"/>
              </w:rPr>
              <w:t xml:space="preserve"> </w:t>
            </w:r>
          </w:p>
          <w:p w14:paraId="2BB3181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O&amp;M Contractor</w:t>
            </w:r>
          </w:p>
          <w:p w14:paraId="68596607" w14:textId="10AF7CA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tcBorders>
              <w:bottom w:val="single" w:sz="4" w:space="0" w:color="0076A5"/>
            </w:tcBorders>
            <w:shd w:val="clear" w:color="auto" w:fill="FF0000"/>
            <w:tcMar>
              <w:left w:w="28" w:type="dxa"/>
              <w:right w:w="28" w:type="dxa"/>
            </w:tcMar>
          </w:tcPr>
          <w:p w14:paraId="48ABFA4D" w14:textId="374DCDC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Within one week after the commencement of employment contract</w:t>
            </w:r>
          </w:p>
        </w:tc>
        <w:tc>
          <w:tcPr>
            <w:tcW w:w="1343" w:type="pct"/>
            <w:tcBorders>
              <w:bottom w:val="single" w:sz="4" w:space="0" w:color="0076A5"/>
            </w:tcBorders>
            <w:tcMar>
              <w:left w:w="28" w:type="dxa"/>
              <w:right w:w="28" w:type="dxa"/>
            </w:tcMar>
          </w:tcPr>
          <w:p w14:paraId="3EDC7DE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Trainings on OHS Plan implementation provided to all direct and contracted personnel. </w:t>
            </w:r>
          </w:p>
          <w:p w14:paraId="1F1C752F" w14:textId="2BD7A1C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Refreshing trainings are provided periodic during the construction and operation.</w:t>
            </w:r>
          </w:p>
        </w:tc>
        <w:tc>
          <w:tcPr>
            <w:tcW w:w="222" w:type="pct"/>
            <w:tcBorders>
              <w:bottom w:val="single" w:sz="4" w:space="0" w:color="0076A5"/>
            </w:tcBorders>
            <w:shd w:val="clear" w:color="auto" w:fill="auto"/>
            <w:tcMar>
              <w:left w:w="28" w:type="dxa"/>
              <w:right w:w="28" w:type="dxa"/>
            </w:tcMar>
          </w:tcPr>
          <w:p w14:paraId="21C85189" w14:textId="0A65F702"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tcBorders>
              <w:bottom w:val="single" w:sz="4" w:space="0" w:color="0076A5"/>
            </w:tcBorders>
            <w:shd w:val="clear" w:color="auto" w:fill="auto"/>
            <w:tcMar>
              <w:left w:w="28" w:type="dxa"/>
              <w:right w:w="28" w:type="dxa"/>
            </w:tcMar>
          </w:tcPr>
          <w:p w14:paraId="1CECB6DC" w14:textId="04C1C58C"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51CA8469" w14:textId="77777777" w:rsidTr="0051593F">
        <w:trPr>
          <w:gridAfter w:val="1"/>
          <w:wAfter w:w="3" w:type="pct"/>
          <w:cantSplit/>
          <w:trHeight w:val="288"/>
          <w:jc w:val="center"/>
        </w:trPr>
        <w:tc>
          <w:tcPr>
            <w:tcW w:w="126" w:type="pct"/>
            <w:tcMar>
              <w:left w:w="28" w:type="dxa"/>
              <w:right w:w="28" w:type="dxa"/>
            </w:tcMar>
          </w:tcPr>
          <w:p w14:paraId="057ED206"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2.5</w:t>
            </w:r>
          </w:p>
        </w:tc>
        <w:tc>
          <w:tcPr>
            <w:tcW w:w="1096" w:type="pct"/>
            <w:tcMar>
              <w:left w:w="28" w:type="dxa"/>
              <w:right w:w="28" w:type="dxa"/>
            </w:tcMar>
          </w:tcPr>
          <w:p w14:paraId="6D4BD45E" w14:textId="18C439B8"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 xml:space="preserve">Implement Project specific HSE Training Plan and Programme to ensure appropriate and timely project specific training is provided to direct and contracted Project personnel.  </w:t>
            </w:r>
          </w:p>
        </w:tc>
        <w:tc>
          <w:tcPr>
            <w:tcW w:w="614" w:type="pct"/>
            <w:tcMar>
              <w:left w:w="28" w:type="dxa"/>
              <w:right w:w="28" w:type="dxa"/>
            </w:tcMar>
          </w:tcPr>
          <w:p w14:paraId="111F1017" w14:textId="3AE7019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Ensure workers receive appropriate HSE training to reduce risks of accidents and incidents</w:t>
            </w:r>
          </w:p>
        </w:tc>
        <w:tc>
          <w:tcPr>
            <w:tcW w:w="584" w:type="pct"/>
            <w:tcMar>
              <w:left w:w="28" w:type="dxa"/>
              <w:right w:w="28" w:type="dxa"/>
            </w:tcMar>
          </w:tcPr>
          <w:p w14:paraId="4B35BF9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PS2 – Occupational Health &amp; Safety</w:t>
            </w:r>
          </w:p>
          <w:p w14:paraId="2531C443" w14:textId="6804291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tcMar>
              <w:left w:w="28" w:type="dxa"/>
              <w:right w:w="28" w:type="dxa"/>
            </w:tcMar>
          </w:tcPr>
          <w:p w14:paraId="02A8853D" w14:textId="615029A3"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r w:rsidRPr="00EF3475">
              <w:rPr>
                <w:rFonts w:asciiTheme="minorHAnsi" w:hAnsiTheme="minorHAnsi" w:cstheme="minorHAnsi"/>
                <w:sz w:val="18"/>
                <w:szCs w:val="18"/>
              </w:rPr>
              <w:t xml:space="preserve"> </w:t>
            </w:r>
          </w:p>
          <w:p w14:paraId="160C25A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7CC226A9" w14:textId="6B0CCC0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shd w:val="clear" w:color="auto" w:fill="FFC000"/>
            <w:tcMar>
              <w:left w:w="28" w:type="dxa"/>
              <w:right w:w="28" w:type="dxa"/>
            </w:tcMar>
          </w:tcPr>
          <w:p w14:paraId="3F521798" w14:textId="64FD573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the construction</w:t>
            </w:r>
          </w:p>
        </w:tc>
        <w:tc>
          <w:tcPr>
            <w:tcW w:w="1343" w:type="pct"/>
            <w:tcMar>
              <w:left w:w="28" w:type="dxa"/>
              <w:right w:w="28" w:type="dxa"/>
            </w:tcMar>
          </w:tcPr>
          <w:p w14:paraId="66084EF8"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HSE training plan and program is implemented</w:t>
            </w:r>
          </w:p>
          <w:p w14:paraId="391F821C" w14:textId="67CA667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Training records are maintained on site</w:t>
            </w:r>
          </w:p>
        </w:tc>
        <w:tc>
          <w:tcPr>
            <w:tcW w:w="222" w:type="pct"/>
            <w:shd w:val="clear" w:color="auto" w:fill="auto"/>
            <w:tcMar>
              <w:left w:w="28" w:type="dxa"/>
              <w:right w:w="28" w:type="dxa"/>
            </w:tcMar>
          </w:tcPr>
          <w:p w14:paraId="08CF3AED" w14:textId="5AC901E6"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111445E8" w14:textId="6C5AB044"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71D795A9" w14:textId="77777777" w:rsidTr="0051593F">
        <w:trPr>
          <w:gridAfter w:val="1"/>
          <w:wAfter w:w="3" w:type="pct"/>
          <w:cantSplit/>
          <w:trHeight w:val="288"/>
          <w:jc w:val="center"/>
        </w:trPr>
        <w:tc>
          <w:tcPr>
            <w:tcW w:w="126" w:type="pct"/>
            <w:tcMar>
              <w:left w:w="28" w:type="dxa"/>
              <w:right w:w="28" w:type="dxa"/>
            </w:tcMar>
          </w:tcPr>
          <w:p w14:paraId="614693A6"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2.6</w:t>
            </w:r>
          </w:p>
        </w:tc>
        <w:tc>
          <w:tcPr>
            <w:tcW w:w="1096" w:type="pct"/>
            <w:tcMar>
              <w:left w:w="28" w:type="dxa"/>
              <w:right w:w="28" w:type="dxa"/>
            </w:tcMar>
          </w:tcPr>
          <w:p w14:paraId="6B9B2989" w14:textId="10FE8985"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 xml:space="preserve">Implement the formal grievance mechanism for direct and contracted workers in line with the Project SEP and disseminate information about its uses to the workforce.  </w:t>
            </w:r>
            <w:r w:rsidRPr="00EF3475">
              <w:rPr>
                <w:rFonts w:asciiTheme="minorHAnsi" w:hAnsiTheme="minorHAnsi" w:cstheme="minorHAnsi"/>
                <w:szCs w:val="18"/>
                <w:lang w:val="en-GB"/>
              </w:rPr>
              <w:t>Cover</w:t>
            </w:r>
            <w:r w:rsidRPr="00EF3475">
              <w:rPr>
                <w:rFonts w:asciiTheme="minorHAnsi" w:hAnsiTheme="minorHAnsi" w:cstheme="minorHAnsi"/>
                <w:szCs w:val="18"/>
                <w:lang w:val="en-GB"/>
              </w:rPr>
              <w:t xml:space="preserve"> worker grievance mechanism as part of project worker induction programme.</w:t>
            </w:r>
          </w:p>
        </w:tc>
        <w:tc>
          <w:tcPr>
            <w:tcW w:w="614" w:type="pct"/>
            <w:tcMar>
              <w:left w:w="28" w:type="dxa"/>
              <w:right w:w="28" w:type="dxa"/>
            </w:tcMar>
          </w:tcPr>
          <w:p w14:paraId="3A954BA1" w14:textId="3703628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Enable project to address worker concerns and promote good workforce relationships.</w:t>
            </w:r>
          </w:p>
        </w:tc>
        <w:tc>
          <w:tcPr>
            <w:tcW w:w="584" w:type="pct"/>
            <w:tcMar>
              <w:left w:w="28" w:type="dxa"/>
              <w:right w:w="28" w:type="dxa"/>
            </w:tcMar>
          </w:tcPr>
          <w:p w14:paraId="17E7409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PS2 – Grievance Mechanism</w:t>
            </w:r>
          </w:p>
          <w:p w14:paraId="21019FC7" w14:textId="1DA5A42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tcMar>
              <w:left w:w="28" w:type="dxa"/>
              <w:right w:w="28" w:type="dxa"/>
            </w:tcMar>
          </w:tcPr>
          <w:p w14:paraId="7696D743" w14:textId="2F726E93"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r w:rsidRPr="00EF3475">
              <w:rPr>
                <w:rFonts w:asciiTheme="minorHAnsi" w:hAnsiTheme="minorHAnsi" w:cstheme="minorHAnsi"/>
                <w:sz w:val="18"/>
                <w:szCs w:val="18"/>
              </w:rPr>
              <w:t xml:space="preserve"> </w:t>
            </w:r>
          </w:p>
          <w:p w14:paraId="13CD0B8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537614E5" w14:textId="3C40A40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shd w:val="clear" w:color="auto" w:fill="FFC000"/>
            <w:tcMar>
              <w:left w:w="28" w:type="dxa"/>
              <w:right w:w="28" w:type="dxa"/>
            </w:tcMar>
          </w:tcPr>
          <w:p w14:paraId="740C7DA3" w14:textId="16E21DF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the  construction</w:t>
            </w:r>
          </w:p>
        </w:tc>
        <w:tc>
          <w:tcPr>
            <w:tcW w:w="1343" w:type="pct"/>
            <w:tcMar>
              <w:left w:w="28" w:type="dxa"/>
              <w:right w:w="28" w:type="dxa"/>
            </w:tcMar>
          </w:tcPr>
          <w:p w14:paraId="7BA3D8F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Worker grievance mechanism in place and disseminated amongst workers. </w:t>
            </w:r>
          </w:p>
          <w:p w14:paraId="57C6F523" w14:textId="5AD343C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HR</w:t>
            </w:r>
            <w:r w:rsidRPr="00EF3475">
              <w:rPr>
                <w:rFonts w:asciiTheme="minorHAnsi" w:hAnsiTheme="minorHAnsi" w:cstheme="minorHAnsi"/>
                <w:sz w:val="18"/>
                <w:szCs w:val="18"/>
              </w:rPr>
              <w:t xml:space="preserve"> maintains </w:t>
            </w:r>
            <w:r w:rsidRPr="00EF3475">
              <w:rPr>
                <w:rFonts w:asciiTheme="minorHAnsi" w:hAnsiTheme="minorHAnsi" w:cstheme="minorHAnsi"/>
                <w:sz w:val="18"/>
                <w:szCs w:val="18"/>
              </w:rPr>
              <w:t xml:space="preserve">internal </w:t>
            </w:r>
            <w:r w:rsidRPr="00EF3475">
              <w:rPr>
                <w:rFonts w:asciiTheme="minorHAnsi" w:hAnsiTheme="minorHAnsi" w:cstheme="minorHAnsi"/>
                <w:sz w:val="18"/>
                <w:szCs w:val="18"/>
              </w:rPr>
              <w:t>grievance records and log.</w:t>
            </w:r>
          </w:p>
          <w:p w14:paraId="37E59E2B" w14:textId="06B71A28"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Report on all grievances and their resolution.</w:t>
            </w:r>
          </w:p>
        </w:tc>
        <w:tc>
          <w:tcPr>
            <w:tcW w:w="222" w:type="pct"/>
            <w:shd w:val="clear" w:color="auto" w:fill="auto"/>
            <w:tcMar>
              <w:left w:w="28" w:type="dxa"/>
              <w:right w:w="28" w:type="dxa"/>
            </w:tcMar>
          </w:tcPr>
          <w:p w14:paraId="7EF1A312" w14:textId="39732D39"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1709E65F" w14:textId="129AC27F"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77747FDC" w14:textId="77777777" w:rsidTr="0051593F">
        <w:trPr>
          <w:gridAfter w:val="1"/>
          <w:wAfter w:w="3" w:type="pct"/>
          <w:cantSplit/>
          <w:trHeight w:val="1880"/>
          <w:jc w:val="center"/>
        </w:trPr>
        <w:tc>
          <w:tcPr>
            <w:tcW w:w="126" w:type="pct"/>
            <w:tcMar>
              <w:left w:w="28" w:type="dxa"/>
              <w:right w:w="28" w:type="dxa"/>
            </w:tcMar>
          </w:tcPr>
          <w:p w14:paraId="76957BB6"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lastRenderedPageBreak/>
              <w:t>2.7</w:t>
            </w:r>
          </w:p>
        </w:tc>
        <w:tc>
          <w:tcPr>
            <w:tcW w:w="1096" w:type="pct"/>
            <w:tcMar>
              <w:left w:w="28" w:type="dxa"/>
              <w:right w:w="28" w:type="dxa"/>
            </w:tcMar>
          </w:tcPr>
          <w:p w14:paraId="5FB7F71E" w14:textId="75DC5254" w:rsidR="00AC5B04" w:rsidRPr="00EF3475" w:rsidRDefault="00AC5B04" w:rsidP="00AC5B04">
            <w:pPr>
              <w:keepLines/>
              <w:widowControl w:val="0"/>
              <w:autoSpaceDE w:val="0"/>
              <w:autoSpaceDN w:val="0"/>
              <w:adjustRightInd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appropriate accommodation is provided to the direct and contracted workers.</w:t>
            </w:r>
          </w:p>
        </w:tc>
        <w:tc>
          <w:tcPr>
            <w:tcW w:w="614" w:type="pct"/>
            <w:tcMar>
              <w:left w:w="28" w:type="dxa"/>
              <w:right w:w="28" w:type="dxa"/>
            </w:tcMar>
          </w:tcPr>
          <w:p w14:paraId="44DF089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the risks associated with personnel displeasure</w:t>
            </w:r>
          </w:p>
          <w:p w14:paraId="3B58FCB8"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the health risks associated with inadequate accommodation conditions.</w:t>
            </w:r>
          </w:p>
          <w:p w14:paraId="5FE3E85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Help maintaining good worker-management relationships.</w:t>
            </w:r>
          </w:p>
          <w:p w14:paraId="6ED815B3"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tcMar>
              <w:left w:w="28" w:type="dxa"/>
              <w:right w:w="28" w:type="dxa"/>
            </w:tcMar>
          </w:tcPr>
          <w:p w14:paraId="45557F70"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PS2-Worker accommodation</w:t>
            </w:r>
          </w:p>
          <w:p w14:paraId="1A0EE3F2" w14:textId="7C06D51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tcMar>
              <w:left w:w="28" w:type="dxa"/>
              <w:right w:w="28" w:type="dxa"/>
            </w:tcMar>
          </w:tcPr>
          <w:p w14:paraId="2D2A82D1" w14:textId="71A39DC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52E9584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552A9904" w14:textId="5CEC792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tc>
        <w:tc>
          <w:tcPr>
            <w:tcW w:w="360" w:type="pct"/>
            <w:shd w:val="clear" w:color="auto" w:fill="FFC000"/>
            <w:tcMar>
              <w:left w:w="28" w:type="dxa"/>
              <w:right w:w="28" w:type="dxa"/>
            </w:tcMar>
          </w:tcPr>
          <w:p w14:paraId="76F0B371"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construction</w:t>
            </w:r>
          </w:p>
          <w:p w14:paraId="0B20F3EF" w14:textId="77777777" w:rsidR="00AC5B04" w:rsidRPr="00EF3475" w:rsidRDefault="00AC5B04" w:rsidP="00AC5B04">
            <w:pPr>
              <w:pStyle w:val="TableText"/>
              <w:keepLines/>
              <w:widowControl w:val="0"/>
              <w:rPr>
                <w:rFonts w:asciiTheme="minorHAnsi" w:hAnsiTheme="minorHAnsi" w:cstheme="minorHAnsi"/>
                <w:sz w:val="18"/>
                <w:szCs w:val="18"/>
              </w:rPr>
            </w:pPr>
          </w:p>
          <w:p w14:paraId="6C350BD7" w14:textId="0A3AD14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Periodic during the construction</w:t>
            </w:r>
          </w:p>
        </w:tc>
        <w:tc>
          <w:tcPr>
            <w:tcW w:w="1343" w:type="pct"/>
            <w:tcMar>
              <w:left w:w="28" w:type="dxa"/>
              <w:right w:w="28" w:type="dxa"/>
            </w:tcMar>
          </w:tcPr>
          <w:p w14:paraId="0D7C104D" w14:textId="77777777" w:rsidR="00AC5B04" w:rsidRPr="00EF3475" w:rsidRDefault="00AC5B04" w:rsidP="00AC5B04">
            <w:pPr>
              <w:keepLines/>
              <w:widowControl w:val="0"/>
              <w:autoSpaceDE w:val="0"/>
              <w:autoSpaceDN w:val="0"/>
              <w:adjustRightInd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Camp Site Management Plan is in place and implemented</w:t>
            </w:r>
          </w:p>
          <w:p w14:paraId="6B8A1C95" w14:textId="77777777" w:rsidR="00AC5B04" w:rsidRPr="00EF3475" w:rsidRDefault="00AC5B04" w:rsidP="00AC5B04">
            <w:pPr>
              <w:keepLines/>
              <w:widowControl w:val="0"/>
              <w:autoSpaceDE w:val="0"/>
              <w:autoSpaceDN w:val="0"/>
              <w:adjustRightInd w:val="0"/>
              <w:spacing w:before="60" w:after="60"/>
              <w:jc w:val="left"/>
              <w:rPr>
                <w:rFonts w:asciiTheme="minorHAnsi" w:hAnsiTheme="minorHAnsi" w:cstheme="minorHAnsi"/>
                <w:szCs w:val="18"/>
                <w:lang w:val="en-GB"/>
              </w:rPr>
            </w:pPr>
          </w:p>
          <w:p w14:paraId="55EA5919" w14:textId="2C776C54" w:rsidR="00AC5B04" w:rsidRPr="00EF3475" w:rsidRDefault="00AC5B04" w:rsidP="00AC5B04">
            <w:pPr>
              <w:keepLines/>
              <w:widowControl w:val="0"/>
              <w:autoSpaceDE w:val="0"/>
              <w:autoSpaceDN w:val="0"/>
              <w:adjustRightInd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Periodical compliance verification and audits to be undertaken and records to be kept</w:t>
            </w:r>
          </w:p>
        </w:tc>
        <w:tc>
          <w:tcPr>
            <w:tcW w:w="222" w:type="pct"/>
            <w:shd w:val="clear" w:color="auto" w:fill="auto"/>
            <w:tcMar>
              <w:left w:w="28" w:type="dxa"/>
              <w:right w:w="28" w:type="dxa"/>
            </w:tcMar>
          </w:tcPr>
          <w:p w14:paraId="1A68F86A" w14:textId="7C839114"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480EB64D" w14:textId="5E619FCE"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198E1F65" w14:textId="77777777" w:rsidTr="0051593F">
        <w:trPr>
          <w:cantSplit/>
          <w:trHeight w:val="288"/>
          <w:jc w:val="center"/>
        </w:trPr>
        <w:tc>
          <w:tcPr>
            <w:tcW w:w="126" w:type="pct"/>
            <w:shd w:val="clear" w:color="auto" w:fill="D9E2F3" w:themeFill="accent1" w:themeFillTint="33"/>
            <w:tcMar>
              <w:left w:w="28" w:type="dxa"/>
              <w:right w:w="28" w:type="dxa"/>
            </w:tcMar>
            <w:vAlign w:val="center"/>
          </w:tcPr>
          <w:p w14:paraId="4B5A1D99" w14:textId="77777777" w:rsidR="00AC5B04" w:rsidRPr="00EF3475" w:rsidRDefault="00AC5B04" w:rsidP="00AC5B04">
            <w:pPr>
              <w:pStyle w:val="TableText"/>
              <w:keepLines/>
              <w:widowControl w:val="0"/>
              <w:jc w:val="center"/>
              <w:rPr>
                <w:rFonts w:asciiTheme="minorHAnsi" w:hAnsiTheme="minorHAnsi" w:cstheme="minorHAnsi"/>
                <w:b/>
                <w:color w:val="1F497D"/>
                <w:sz w:val="18"/>
                <w:szCs w:val="18"/>
              </w:rPr>
            </w:pPr>
            <w:r w:rsidRPr="00EF3475">
              <w:rPr>
                <w:rFonts w:asciiTheme="minorHAnsi" w:hAnsiTheme="minorHAnsi" w:cstheme="minorHAnsi"/>
                <w:b/>
                <w:color w:val="0076A5"/>
                <w:sz w:val="18"/>
                <w:szCs w:val="18"/>
              </w:rPr>
              <w:t>PS3</w:t>
            </w:r>
          </w:p>
        </w:tc>
        <w:tc>
          <w:tcPr>
            <w:tcW w:w="4874" w:type="pct"/>
            <w:gridSpan w:val="9"/>
            <w:shd w:val="clear" w:color="auto" w:fill="D9E2F3" w:themeFill="accent1" w:themeFillTint="33"/>
            <w:tcMar>
              <w:left w:w="28" w:type="dxa"/>
              <w:right w:w="28" w:type="dxa"/>
            </w:tcMar>
          </w:tcPr>
          <w:p w14:paraId="5B2E4807" w14:textId="77777777" w:rsidR="00AC5B04" w:rsidRPr="00EF3475" w:rsidRDefault="00AC5B04" w:rsidP="00AC5B04">
            <w:pPr>
              <w:keepLines/>
              <w:widowControl w:val="0"/>
              <w:spacing w:before="60" w:after="60"/>
              <w:jc w:val="left"/>
              <w:rPr>
                <w:rFonts w:asciiTheme="minorHAnsi" w:hAnsiTheme="minorHAnsi" w:cstheme="minorHAnsi"/>
                <w:b/>
                <w:color w:val="0076A5"/>
                <w:szCs w:val="18"/>
                <w:lang w:val="en-GB"/>
              </w:rPr>
            </w:pPr>
            <w:r w:rsidRPr="00EF3475">
              <w:rPr>
                <w:rFonts w:asciiTheme="minorHAnsi" w:hAnsiTheme="minorHAnsi" w:cstheme="minorHAnsi"/>
                <w:b/>
                <w:color w:val="0076A5"/>
                <w:szCs w:val="18"/>
                <w:lang w:val="en-GB"/>
              </w:rPr>
              <w:t>Resource Efficiency and Pollution Prevention</w:t>
            </w:r>
          </w:p>
        </w:tc>
      </w:tr>
      <w:tr w:rsidR="00AC5B04" w:rsidRPr="00EF3475" w14:paraId="603A8D82" w14:textId="77777777" w:rsidTr="0051593F">
        <w:trPr>
          <w:gridAfter w:val="1"/>
          <w:wAfter w:w="3" w:type="pct"/>
          <w:cantSplit/>
          <w:trHeight w:val="945"/>
          <w:jc w:val="center"/>
        </w:trPr>
        <w:tc>
          <w:tcPr>
            <w:tcW w:w="126" w:type="pct"/>
            <w:tcMar>
              <w:left w:w="28" w:type="dxa"/>
              <w:right w:w="28" w:type="dxa"/>
            </w:tcMar>
          </w:tcPr>
          <w:p w14:paraId="7C5719EA"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3.1</w:t>
            </w:r>
          </w:p>
        </w:tc>
        <w:tc>
          <w:tcPr>
            <w:tcW w:w="1096" w:type="pct"/>
            <w:tcMar>
              <w:left w:w="28" w:type="dxa"/>
              <w:right w:w="28" w:type="dxa"/>
            </w:tcMar>
          </w:tcPr>
          <w:p w14:paraId="348A1700" w14:textId="43343044"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the Pollution Prevention and Control Plan is implemented</w:t>
            </w:r>
          </w:p>
        </w:tc>
        <w:tc>
          <w:tcPr>
            <w:tcW w:w="614" w:type="pct"/>
            <w:tcMar>
              <w:left w:w="28" w:type="dxa"/>
              <w:right w:w="28" w:type="dxa"/>
            </w:tcMar>
          </w:tcPr>
          <w:p w14:paraId="30A1318B" w14:textId="3D8278D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Compliance with national legislation and PS3</w:t>
            </w:r>
          </w:p>
        </w:tc>
        <w:tc>
          <w:tcPr>
            <w:tcW w:w="584" w:type="pct"/>
            <w:tcMar>
              <w:left w:w="28" w:type="dxa"/>
              <w:right w:w="28" w:type="dxa"/>
            </w:tcMar>
          </w:tcPr>
          <w:p w14:paraId="5161F27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Standards</w:t>
            </w:r>
          </w:p>
          <w:p w14:paraId="33B8917F" w14:textId="359ED74E"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PS3</w:t>
            </w:r>
          </w:p>
        </w:tc>
        <w:tc>
          <w:tcPr>
            <w:tcW w:w="428" w:type="pct"/>
            <w:tcMar>
              <w:left w:w="28" w:type="dxa"/>
              <w:right w:w="28" w:type="dxa"/>
            </w:tcMar>
          </w:tcPr>
          <w:p w14:paraId="29B6A7A6" w14:textId="0A67E5A0"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5F4A5CC0"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Contractors </w:t>
            </w:r>
          </w:p>
          <w:p w14:paraId="42D51C9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External resources </w:t>
            </w:r>
          </w:p>
          <w:p w14:paraId="04B6F42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Assignment of responsibilities </w:t>
            </w:r>
          </w:p>
          <w:p w14:paraId="0A46236E"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C000"/>
            <w:tcMar>
              <w:left w:w="28" w:type="dxa"/>
              <w:right w:w="28" w:type="dxa"/>
            </w:tcMar>
          </w:tcPr>
          <w:p w14:paraId="3FC9E889" w14:textId="79C2069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the construction</w:t>
            </w:r>
          </w:p>
        </w:tc>
        <w:tc>
          <w:tcPr>
            <w:tcW w:w="1343" w:type="pct"/>
            <w:tcMar>
              <w:left w:w="28" w:type="dxa"/>
              <w:right w:w="28" w:type="dxa"/>
            </w:tcMar>
          </w:tcPr>
          <w:p w14:paraId="23848B9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Pollution Prevention and Control Plan is in place and implemented</w:t>
            </w:r>
          </w:p>
          <w:p w14:paraId="2EEB7ED0"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KPIs defined in the Pollution Prevention and Control Plan are met</w:t>
            </w:r>
          </w:p>
          <w:p w14:paraId="5BCF0177" w14:textId="1B6CC76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Site inspection logs are kept</w:t>
            </w:r>
          </w:p>
        </w:tc>
        <w:tc>
          <w:tcPr>
            <w:tcW w:w="222" w:type="pct"/>
            <w:shd w:val="clear" w:color="auto" w:fill="auto"/>
            <w:tcMar>
              <w:left w:w="28" w:type="dxa"/>
              <w:right w:w="28" w:type="dxa"/>
            </w:tcMar>
          </w:tcPr>
          <w:p w14:paraId="2F780E78" w14:textId="372BA6F2" w:rsidR="00AC5B04" w:rsidRPr="00EF3475" w:rsidRDefault="00AC5B04" w:rsidP="00AC5B04">
            <w:pPr>
              <w:pStyle w:val="TableText"/>
              <w:keepLines/>
              <w:widowControl w:val="0"/>
              <w:tabs>
                <w:tab w:val="left" w:pos="185"/>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2BCFDC13" w14:textId="20B05F8B" w:rsidR="00AC5B04" w:rsidRPr="00EF3475" w:rsidRDefault="00AC5B04" w:rsidP="00AC5B04">
            <w:pPr>
              <w:pStyle w:val="TableText"/>
              <w:keepLines/>
              <w:widowControl w:val="0"/>
              <w:tabs>
                <w:tab w:val="left" w:pos="185"/>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1553C7E8" w14:textId="77777777" w:rsidTr="0051593F">
        <w:trPr>
          <w:gridAfter w:val="1"/>
          <w:wAfter w:w="3" w:type="pct"/>
          <w:cantSplit/>
          <w:trHeight w:val="945"/>
          <w:jc w:val="center"/>
        </w:trPr>
        <w:tc>
          <w:tcPr>
            <w:tcW w:w="126" w:type="pct"/>
            <w:tcMar>
              <w:left w:w="28" w:type="dxa"/>
              <w:right w:w="28" w:type="dxa"/>
            </w:tcMar>
          </w:tcPr>
          <w:p w14:paraId="41538E71"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3.2</w:t>
            </w:r>
          </w:p>
        </w:tc>
        <w:tc>
          <w:tcPr>
            <w:tcW w:w="1096" w:type="pct"/>
            <w:tcMar>
              <w:left w:w="28" w:type="dxa"/>
              <w:right w:w="28" w:type="dxa"/>
            </w:tcMar>
          </w:tcPr>
          <w:p w14:paraId="3D8C5334" w14:textId="599336D9"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 xml:space="preserve">Perform dust management </w:t>
            </w:r>
            <w:r w:rsidRPr="00EF3475">
              <w:rPr>
                <w:rFonts w:asciiTheme="minorHAnsi" w:hAnsiTheme="minorHAnsi" w:cstheme="minorHAnsi"/>
                <w:szCs w:val="18"/>
                <w:lang w:val="en-GB"/>
              </w:rPr>
              <w:t xml:space="preserve">and monitoring </w:t>
            </w:r>
            <w:r w:rsidRPr="00EF3475">
              <w:rPr>
                <w:rFonts w:asciiTheme="minorHAnsi" w:hAnsiTheme="minorHAnsi" w:cstheme="minorHAnsi"/>
                <w:szCs w:val="18"/>
                <w:lang w:val="en-GB"/>
              </w:rPr>
              <w:t>as per Dust</w:t>
            </w:r>
            <w:r w:rsidR="006E1920" w:rsidRPr="00EF3475">
              <w:rPr>
                <w:rFonts w:asciiTheme="minorHAnsi" w:hAnsiTheme="minorHAnsi" w:cstheme="minorHAnsi"/>
                <w:szCs w:val="18"/>
                <w:lang w:val="en-GB"/>
              </w:rPr>
              <w:t xml:space="preserve"> and Air Emission Control</w:t>
            </w:r>
            <w:r w:rsidRPr="00EF3475">
              <w:rPr>
                <w:rFonts w:asciiTheme="minorHAnsi" w:hAnsiTheme="minorHAnsi" w:cstheme="minorHAnsi"/>
                <w:szCs w:val="18"/>
                <w:lang w:val="en-GB"/>
              </w:rPr>
              <w:t xml:space="preserve"> Plan in case of grievance from the residents of nearby settlements. </w:t>
            </w:r>
          </w:p>
        </w:tc>
        <w:tc>
          <w:tcPr>
            <w:tcW w:w="614" w:type="pct"/>
            <w:tcMar>
              <w:left w:w="28" w:type="dxa"/>
              <w:right w:w="28" w:type="dxa"/>
            </w:tcMar>
          </w:tcPr>
          <w:p w14:paraId="3310383B"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Compliance with national legislation and PS3</w:t>
            </w:r>
          </w:p>
          <w:p w14:paraId="104A0D5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Preservation of public health and comfort</w:t>
            </w:r>
          </w:p>
          <w:p w14:paraId="1778566D" w14:textId="03EDCD1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Responding grievances</w:t>
            </w:r>
          </w:p>
        </w:tc>
        <w:tc>
          <w:tcPr>
            <w:tcW w:w="584" w:type="pct"/>
            <w:tcMar>
              <w:left w:w="28" w:type="dxa"/>
              <w:right w:w="28" w:type="dxa"/>
            </w:tcMar>
          </w:tcPr>
          <w:p w14:paraId="54E2D8E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Standards</w:t>
            </w:r>
          </w:p>
          <w:p w14:paraId="1DA904EB"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PS3 – Ambient Air Quality</w:t>
            </w:r>
          </w:p>
          <w:p w14:paraId="782E78C5"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IFC EHS Guidelines for Wind Energy</w:t>
            </w:r>
          </w:p>
          <w:p w14:paraId="7034B1D8"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tcMar>
              <w:left w:w="28" w:type="dxa"/>
              <w:right w:w="28" w:type="dxa"/>
            </w:tcMar>
          </w:tcPr>
          <w:p w14:paraId="29DC0FC2" w14:textId="21EE40F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7A55586B"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Contractors </w:t>
            </w:r>
          </w:p>
          <w:p w14:paraId="372E03F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External resources </w:t>
            </w:r>
          </w:p>
          <w:p w14:paraId="7B5C22A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Assignment of responsibilities </w:t>
            </w:r>
          </w:p>
          <w:p w14:paraId="3B22C4BD"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C000"/>
            <w:tcMar>
              <w:left w:w="28" w:type="dxa"/>
              <w:right w:w="28" w:type="dxa"/>
            </w:tcMar>
          </w:tcPr>
          <w:p w14:paraId="3FE256C2" w14:textId="18AB4D4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the construction</w:t>
            </w:r>
          </w:p>
        </w:tc>
        <w:tc>
          <w:tcPr>
            <w:tcW w:w="1343" w:type="pct"/>
            <w:tcMar>
              <w:left w:w="28" w:type="dxa"/>
              <w:right w:w="28" w:type="dxa"/>
            </w:tcMar>
          </w:tcPr>
          <w:p w14:paraId="7EC024C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Visual checks are performed</w:t>
            </w:r>
          </w:p>
          <w:p w14:paraId="2C5103C0" w14:textId="4A94E4E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Dust emissions are controlled through implementation of </w:t>
            </w:r>
            <w:r w:rsidR="006E1920" w:rsidRPr="00EF3475">
              <w:rPr>
                <w:rFonts w:asciiTheme="minorHAnsi" w:hAnsiTheme="minorHAnsi" w:cstheme="minorHAnsi"/>
                <w:sz w:val="18"/>
                <w:szCs w:val="18"/>
              </w:rPr>
              <w:t>Dust and Air Emission Control Plan</w:t>
            </w:r>
          </w:p>
          <w:p w14:paraId="3B099B9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All grievances related to air pollution are processed and managed within appropriate timeframes (i.e. evaluate the complaint and </w:t>
            </w:r>
            <w:proofErr w:type="gramStart"/>
            <w:r w:rsidRPr="00EF3475">
              <w:rPr>
                <w:rFonts w:asciiTheme="minorHAnsi" w:hAnsiTheme="minorHAnsi" w:cstheme="minorHAnsi"/>
                <w:sz w:val="18"/>
                <w:szCs w:val="18"/>
              </w:rPr>
              <w:t>where</w:t>
            </w:r>
            <w:proofErr w:type="gramEnd"/>
            <w:r w:rsidRPr="00EF3475">
              <w:rPr>
                <w:rFonts w:asciiTheme="minorHAnsi" w:hAnsiTheme="minorHAnsi" w:cstheme="minorHAnsi"/>
                <w:sz w:val="18"/>
                <w:szCs w:val="18"/>
              </w:rPr>
              <w:t xml:space="preserve"> found necessary/applicable conduct one-off Periodic PM</w:t>
            </w:r>
            <w:r w:rsidRPr="00EF3475">
              <w:rPr>
                <w:rFonts w:asciiTheme="minorHAnsi" w:hAnsiTheme="minorHAnsi" w:cstheme="minorHAnsi"/>
                <w:sz w:val="18"/>
                <w:szCs w:val="18"/>
                <w:vertAlign w:val="subscript"/>
              </w:rPr>
              <w:t>10</w:t>
            </w:r>
            <w:r w:rsidRPr="00EF3475">
              <w:rPr>
                <w:rFonts w:asciiTheme="minorHAnsi" w:hAnsiTheme="minorHAnsi" w:cstheme="minorHAnsi"/>
                <w:sz w:val="18"/>
                <w:szCs w:val="18"/>
              </w:rPr>
              <w:t xml:space="preserve"> measurements and implement necessary corrective actions)</w:t>
            </w:r>
          </w:p>
          <w:p w14:paraId="4F4B393A"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13DF51AC" w14:textId="7AA3BF15" w:rsidR="00AC5B04" w:rsidRPr="00EF3475" w:rsidRDefault="00AC5B04" w:rsidP="00AC5B04">
            <w:pPr>
              <w:pStyle w:val="TableText"/>
              <w:keepLines/>
              <w:widowControl w:val="0"/>
              <w:tabs>
                <w:tab w:val="left" w:pos="185"/>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794CE0AA" w14:textId="76E67BCA" w:rsidR="00AC5B04" w:rsidRPr="00EF3475" w:rsidRDefault="00AC5B04" w:rsidP="00AC5B04">
            <w:pPr>
              <w:pStyle w:val="TableText"/>
              <w:keepLines/>
              <w:widowControl w:val="0"/>
              <w:tabs>
                <w:tab w:val="left" w:pos="185"/>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166A10DD" w14:textId="77777777" w:rsidTr="0051593F">
        <w:trPr>
          <w:gridAfter w:val="1"/>
          <w:wAfter w:w="3" w:type="pct"/>
          <w:cantSplit/>
          <w:trHeight w:val="770"/>
          <w:jc w:val="center"/>
        </w:trPr>
        <w:tc>
          <w:tcPr>
            <w:tcW w:w="126" w:type="pct"/>
            <w:vMerge w:val="restart"/>
            <w:tcMar>
              <w:left w:w="28" w:type="dxa"/>
              <w:right w:w="28" w:type="dxa"/>
            </w:tcMar>
          </w:tcPr>
          <w:p w14:paraId="4A28C35B"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lastRenderedPageBreak/>
              <w:t>3.3</w:t>
            </w:r>
          </w:p>
        </w:tc>
        <w:tc>
          <w:tcPr>
            <w:tcW w:w="1096" w:type="pct"/>
            <w:vMerge w:val="restart"/>
            <w:tcMar>
              <w:left w:w="28" w:type="dxa"/>
              <w:right w:w="28" w:type="dxa"/>
            </w:tcMar>
          </w:tcPr>
          <w:p w14:paraId="18DB5D1E" w14:textId="50584166"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Perform noise management</w:t>
            </w:r>
            <w:r w:rsidRPr="00EF3475">
              <w:rPr>
                <w:rFonts w:asciiTheme="minorHAnsi" w:hAnsiTheme="minorHAnsi" w:cstheme="minorHAnsi"/>
                <w:szCs w:val="18"/>
                <w:lang w:val="en-GB"/>
              </w:rPr>
              <w:t xml:space="preserve"> and monitoring</w:t>
            </w:r>
            <w:r w:rsidRPr="00EF3475">
              <w:rPr>
                <w:rFonts w:asciiTheme="minorHAnsi" w:hAnsiTheme="minorHAnsi" w:cstheme="minorHAnsi"/>
                <w:szCs w:val="18"/>
                <w:lang w:val="en-GB"/>
              </w:rPr>
              <w:t xml:space="preserve"> as per Noise Management Plan in case of grievance from the residents of nearby settlements.</w:t>
            </w:r>
          </w:p>
        </w:tc>
        <w:tc>
          <w:tcPr>
            <w:tcW w:w="614" w:type="pct"/>
            <w:vMerge w:val="restart"/>
            <w:tcMar>
              <w:left w:w="28" w:type="dxa"/>
              <w:right w:w="28" w:type="dxa"/>
            </w:tcMar>
          </w:tcPr>
          <w:p w14:paraId="2FED2415"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Compliance with national legislation and PS3</w:t>
            </w:r>
          </w:p>
          <w:p w14:paraId="378E163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Preservation of public health and comfort</w:t>
            </w:r>
          </w:p>
          <w:p w14:paraId="303E1809" w14:textId="60F8267B"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Responding grievances</w:t>
            </w:r>
          </w:p>
        </w:tc>
        <w:tc>
          <w:tcPr>
            <w:tcW w:w="584" w:type="pct"/>
            <w:vMerge w:val="restart"/>
            <w:tcMar>
              <w:left w:w="28" w:type="dxa"/>
              <w:right w:w="28" w:type="dxa"/>
            </w:tcMar>
          </w:tcPr>
          <w:p w14:paraId="2AE93458"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Standards</w:t>
            </w:r>
          </w:p>
          <w:p w14:paraId="4F89F0E1"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PS3 - Noise</w:t>
            </w:r>
          </w:p>
          <w:p w14:paraId="4EDF6CB4" w14:textId="79EACA91"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IFC EHS Guidelines for Wind Energy</w:t>
            </w:r>
          </w:p>
        </w:tc>
        <w:tc>
          <w:tcPr>
            <w:tcW w:w="428" w:type="pct"/>
            <w:vMerge w:val="restart"/>
            <w:tcMar>
              <w:left w:w="28" w:type="dxa"/>
              <w:right w:w="28" w:type="dxa"/>
            </w:tcMar>
          </w:tcPr>
          <w:p w14:paraId="3F6A0CEB" w14:textId="1F38332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627E711B"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27C5FB91"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External resources </w:t>
            </w:r>
          </w:p>
          <w:p w14:paraId="7150AC9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Assignment of responsibilities </w:t>
            </w:r>
          </w:p>
          <w:p w14:paraId="3EF9D833" w14:textId="77777777" w:rsidR="00AC5B04" w:rsidRPr="00EF3475" w:rsidRDefault="00AC5B04" w:rsidP="00AC5B04">
            <w:pPr>
              <w:pStyle w:val="TableText"/>
              <w:keepLines/>
              <w:widowControl w:val="0"/>
              <w:rPr>
                <w:rFonts w:asciiTheme="minorHAnsi" w:hAnsiTheme="minorHAnsi" w:cstheme="minorHAnsi"/>
                <w:sz w:val="18"/>
                <w:szCs w:val="18"/>
              </w:rPr>
            </w:pPr>
          </w:p>
          <w:p w14:paraId="11E7F0FA" w14:textId="77777777" w:rsidR="00AC5B04" w:rsidRPr="00EF3475" w:rsidRDefault="00AC5B04" w:rsidP="00AC5B04">
            <w:pPr>
              <w:pStyle w:val="TableText"/>
              <w:keepLines/>
              <w:widowControl w:val="0"/>
              <w:rPr>
                <w:rFonts w:asciiTheme="minorHAnsi" w:hAnsiTheme="minorHAnsi" w:cstheme="minorHAnsi"/>
                <w:sz w:val="18"/>
                <w:szCs w:val="18"/>
              </w:rPr>
            </w:pPr>
          </w:p>
          <w:p w14:paraId="6C35BC2B"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C000"/>
            <w:tcMar>
              <w:left w:w="28" w:type="dxa"/>
              <w:right w:w="28" w:type="dxa"/>
            </w:tcMar>
          </w:tcPr>
          <w:p w14:paraId="0A144F23"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the peak period of construction</w:t>
            </w:r>
          </w:p>
          <w:p w14:paraId="363944DB"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1343" w:type="pct"/>
            <w:vMerge w:val="restart"/>
            <w:tcMar>
              <w:left w:w="28" w:type="dxa"/>
              <w:right w:w="28" w:type="dxa"/>
            </w:tcMar>
          </w:tcPr>
          <w:p w14:paraId="482C9A8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Noise emissions are controlled through implementation of Noise Management Plan</w:t>
            </w:r>
          </w:p>
          <w:p w14:paraId="5403EE7B" w14:textId="7231ECD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All grievances related to noise are processes and managed within appropriate timeframes (i.e. evaluate the complaint and where found necessary conduct noise monitoring and implement corrective actions)</w:t>
            </w:r>
          </w:p>
        </w:tc>
        <w:tc>
          <w:tcPr>
            <w:tcW w:w="222" w:type="pct"/>
            <w:shd w:val="clear" w:color="auto" w:fill="auto"/>
            <w:tcMar>
              <w:left w:w="28" w:type="dxa"/>
              <w:right w:w="28" w:type="dxa"/>
            </w:tcMar>
          </w:tcPr>
          <w:p w14:paraId="35E0D12E" w14:textId="0057B0E0" w:rsidR="00AC5B04" w:rsidRPr="00EF3475" w:rsidRDefault="00AC5B04" w:rsidP="00AC5B04">
            <w:pPr>
              <w:pStyle w:val="TableText"/>
              <w:keepLines/>
              <w:widowControl w:val="0"/>
              <w:tabs>
                <w:tab w:val="left" w:pos="185"/>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0CC5AC27" w14:textId="3F2940D7" w:rsidR="00AC5B04" w:rsidRPr="00EF3475" w:rsidRDefault="00AC5B04" w:rsidP="00AC5B04">
            <w:pPr>
              <w:pStyle w:val="TableText"/>
              <w:keepLines/>
              <w:widowControl w:val="0"/>
              <w:tabs>
                <w:tab w:val="left" w:pos="185"/>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0605D046" w14:textId="77777777" w:rsidTr="0051593F">
        <w:trPr>
          <w:gridAfter w:val="1"/>
          <w:wAfter w:w="3" w:type="pct"/>
          <w:cantSplit/>
          <w:trHeight w:val="955"/>
          <w:jc w:val="center"/>
        </w:trPr>
        <w:tc>
          <w:tcPr>
            <w:tcW w:w="126" w:type="pct"/>
            <w:vMerge/>
            <w:tcMar>
              <w:left w:w="28" w:type="dxa"/>
              <w:right w:w="28" w:type="dxa"/>
            </w:tcMar>
          </w:tcPr>
          <w:p w14:paraId="7E15A6B4"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1FA93EFA"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614" w:type="pct"/>
            <w:vMerge/>
            <w:tcMar>
              <w:left w:w="28" w:type="dxa"/>
              <w:right w:w="28" w:type="dxa"/>
            </w:tcMar>
          </w:tcPr>
          <w:p w14:paraId="3AE1D2C4"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tcMar>
              <w:left w:w="28" w:type="dxa"/>
              <w:right w:w="28" w:type="dxa"/>
            </w:tcMar>
          </w:tcPr>
          <w:p w14:paraId="045F69CC"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vMerge/>
            <w:tcMar>
              <w:left w:w="28" w:type="dxa"/>
              <w:right w:w="28" w:type="dxa"/>
            </w:tcMar>
          </w:tcPr>
          <w:p w14:paraId="5B6A5A40" w14:textId="77777777" w:rsidR="00AC5B04" w:rsidRPr="00EF3475" w:rsidDel="006E4C44" w:rsidRDefault="00AC5B04" w:rsidP="00AC5B04">
            <w:pPr>
              <w:pStyle w:val="TableText"/>
              <w:keepLines/>
              <w:widowControl w:val="0"/>
              <w:rPr>
                <w:rFonts w:asciiTheme="minorHAnsi" w:hAnsiTheme="minorHAnsi" w:cstheme="minorHAnsi"/>
                <w:sz w:val="18"/>
                <w:szCs w:val="18"/>
              </w:rPr>
            </w:pPr>
          </w:p>
        </w:tc>
        <w:tc>
          <w:tcPr>
            <w:tcW w:w="360" w:type="pct"/>
            <w:shd w:val="clear" w:color="auto" w:fill="FFFF00"/>
            <w:tcMar>
              <w:left w:w="28" w:type="dxa"/>
              <w:right w:w="28" w:type="dxa"/>
            </w:tcMar>
          </w:tcPr>
          <w:p w14:paraId="1A152A5C" w14:textId="2CA94C2E"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operation</w:t>
            </w:r>
          </w:p>
        </w:tc>
        <w:tc>
          <w:tcPr>
            <w:tcW w:w="1343" w:type="pct"/>
            <w:vMerge/>
            <w:tcMar>
              <w:left w:w="28" w:type="dxa"/>
              <w:right w:w="28" w:type="dxa"/>
            </w:tcMar>
          </w:tcPr>
          <w:p w14:paraId="3906CE7C"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552C3453" w14:textId="75DC3AED" w:rsidR="00AC5B04" w:rsidRPr="00EF3475" w:rsidRDefault="00AC5B04" w:rsidP="00AC5B04">
            <w:pPr>
              <w:pStyle w:val="TableText"/>
              <w:keepLines/>
              <w:widowControl w:val="0"/>
              <w:tabs>
                <w:tab w:val="left" w:pos="185"/>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L to M</w:t>
            </w:r>
          </w:p>
        </w:tc>
        <w:tc>
          <w:tcPr>
            <w:tcW w:w="224" w:type="pct"/>
            <w:shd w:val="clear" w:color="auto" w:fill="auto"/>
            <w:tcMar>
              <w:left w:w="28" w:type="dxa"/>
              <w:right w:w="28" w:type="dxa"/>
            </w:tcMar>
          </w:tcPr>
          <w:p w14:paraId="1BE046B8" w14:textId="1CCD9B79" w:rsidR="00AC5B04" w:rsidRPr="00EF3475" w:rsidRDefault="00AC5B04" w:rsidP="00AC5B04">
            <w:pPr>
              <w:pStyle w:val="TableText"/>
              <w:keepLines/>
              <w:widowControl w:val="0"/>
              <w:tabs>
                <w:tab w:val="left" w:pos="185"/>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1A5BFCD9" w14:textId="77777777" w:rsidTr="0051593F">
        <w:trPr>
          <w:gridAfter w:val="1"/>
          <w:wAfter w:w="3" w:type="pct"/>
          <w:cantSplit/>
          <w:trHeight w:val="288"/>
          <w:jc w:val="center"/>
        </w:trPr>
        <w:tc>
          <w:tcPr>
            <w:tcW w:w="126" w:type="pct"/>
            <w:tcMar>
              <w:left w:w="28" w:type="dxa"/>
              <w:right w:w="28" w:type="dxa"/>
            </w:tcMar>
          </w:tcPr>
          <w:p w14:paraId="2813AF39"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3.4</w:t>
            </w:r>
          </w:p>
        </w:tc>
        <w:tc>
          <w:tcPr>
            <w:tcW w:w="1096" w:type="pct"/>
            <w:tcMar>
              <w:left w:w="28" w:type="dxa"/>
              <w:right w:w="28" w:type="dxa"/>
            </w:tcMar>
          </w:tcPr>
          <w:p w14:paraId="1635F47A" w14:textId="16D230B9" w:rsidR="00AC5B04" w:rsidRPr="00EF3475" w:rsidRDefault="00AC5B04" w:rsidP="00AC5B04">
            <w:pPr>
              <w:pStyle w:val="Paragraph"/>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that good site housekeeping practices are implemented and necessary mitigation measures are taken by the contractors and sub-contractors as per Pollution Prevention and Control Plan.</w:t>
            </w:r>
          </w:p>
        </w:tc>
        <w:tc>
          <w:tcPr>
            <w:tcW w:w="614" w:type="pct"/>
            <w:tcMar>
              <w:left w:w="28" w:type="dxa"/>
              <w:right w:w="28" w:type="dxa"/>
            </w:tcMar>
          </w:tcPr>
          <w:p w14:paraId="2EF0ACD6" w14:textId="18A3F2C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Compliance with national legislation and PS3</w:t>
            </w:r>
          </w:p>
        </w:tc>
        <w:tc>
          <w:tcPr>
            <w:tcW w:w="584" w:type="pct"/>
            <w:tcMar>
              <w:left w:w="28" w:type="dxa"/>
              <w:right w:w="28" w:type="dxa"/>
            </w:tcMar>
          </w:tcPr>
          <w:p w14:paraId="64A5F118"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Regulations</w:t>
            </w:r>
          </w:p>
          <w:p w14:paraId="7FCB9904" w14:textId="4D1F0B0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PS3 – Protection of water bodies</w:t>
            </w:r>
          </w:p>
        </w:tc>
        <w:tc>
          <w:tcPr>
            <w:tcW w:w="428" w:type="pct"/>
            <w:tcMar>
              <w:left w:w="28" w:type="dxa"/>
              <w:right w:w="28" w:type="dxa"/>
            </w:tcMar>
          </w:tcPr>
          <w:p w14:paraId="3AF6AED6" w14:textId="43C60203"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249E106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EPC Contractor </w:t>
            </w:r>
          </w:p>
          <w:p w14:paraId="5EE8E06A"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Assignment of responsibilities </w:t>
            </w:r>
          </w:p>
          <w:p w14:paraId="26F632E7" w14:textId="77777777" w:rsidR="00AC5B04" w:rsidRPr="00EF3475" w:rsidRDefault="00AC5B04" w:rsidP="00AC5B04">
            <w:pPr>
              <w:pStyle w:val="TableText"/>
              <w:keepLines/>
              <w:widowControl w:val="0"/>
              <w:rPr>
                <w:rFonts w:asciiTheme="minorHAnsi" w:hAnsiTheme="minorHAnsi" w:cstheme="minorHAnsi"/>
                <w:sz w:val="18"/>
                <w:szCs w:val="18"/>
              </w:rPr>
            </w:pPr>
          </w:p>
          <w:p w14:paraId="4E0B8D14" w14:textId="77777777" w:rsidR="00AC5B04" w:rsidRPr="00EF3475" w:rsidRDefault="00AC5B04" w:rsidP="00AC5B04">
            <w:pPr>
              <w:pStyle w:val="TableText"/>
              <w:keepLines/>
              <w:widowControl w:val="0"/>
              <w:rPr>
                <w:rFonts w:asciiTheme="minorHAnsi" w:hAnsiTheme="minorHAnsi" w:cstheme="minorHAnsi"/>
                <w:sz w:val="18"/>
                <w:szCs w:val="18"/>
              </w:rPr>
            </w:pPr>
          </w:p>
          <w:p w14:paraId="2C3004D8" w14:textId="77777777" w:rsidR="00AC5B04" w:rsidRPr="00EF3475" w:rsidRDefault="00AC5B04" w:rsidP="00AC5B04">
            <w:pPr>
              <w:pStyle w:val="TableText"/>
              <w:keepLines/>
              <w:widowControl w:val="0"/>
              <w:rPr>
                <w:rFonts w:asciiTheme="minorHAnsi" w:hAnsiTheme="minorHAnsi" w:cstheme="minorHAnsi"/>
                <w:sz w:val="18"/>
                <w:szCs w:val="18"/>
              </w:rPr>
            </w:pPr>
          </w:p>
          <w:p w14:paraId="49369E5F" w14:textId="77777777" w:rsidR="00AC5B04" w:rsidRPr="00EF3475" w:rsidRDefault="00AC5B04" w:rsidP="00AC5B04">
            <w:pPr>
              <w:pStyle w:val="TableText"/>
              <w:keepLines/>
              <w:widowControl w:val="0"/>
              <w:rPr>
                <w:rFonts w:asciiTheme="minorHAnsi" w:hAnsiTheme="minorHAnsi" w:cstheme="minorHAnsi"/>
                <w:sz w:val="18"/>
                <w:szCs w:val="18"/>
              </w:rPr>
            </w:pPr>
          </w:p>
          <w:p w14:paraId="553378E3"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C000"/>
            <w:tcMar>
              <w:left w:w="28" w:type="dxa"/>
              <w:right w:w="28" w:type="dxa"/>
            </w:tcMar>
          </w:tcPr>
          <w:p w14:paraId="32B16EE3" w14:textId="4F667C6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construction</w:t>
            </w:r>
          </w:p>
        </w:tc>
        <w:tc>
          <w:tcPr>
            <w:tcW w:w="1343" w:type="pct"/>
            <w:tcMar>
              <w:left w:w="28" w:type="dxa"/>
              <w:right w:w="28" w:type="dxa"/>
            </w:tcMar>
          </w:tcPr>
          <w:p w14:paraId="5BF7CCCF" w14:textId="29C03A3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Site inspection is conducted and corrective actions are implemented and followed up.</w:t>
            </w:r>
          </w:p>
        </w:tc>
        <w:tc>
          <w:tcPr>
            <w:tcW w:w="222" w:type="pct"/>
            <w:shd w:val="clear" w:color="auto" w:fill="auto"/>
            <w:tcMar>
              <w:left w:w="28" w:type="dxa"/>
              <w:right w:w="28" w:type="dxa"/>
            </w:tcMar>
          </w:tcPr>
          <w:p w14:paraId="4C7912F1" w14:textId="4E870B6E"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L to M</w:t>
            </w:r>
          </w:p>
        </w:tc>
        <w:tc>
          <w:tcPr>
            <w:tcW w:w="224" w:type="pct"/>
            <w:shd w:val="clear" w:color="auto" w:fill="auto"/>
            <w:tcMar>
              <w:left w:w="28" w:type="dxa"/>
              <w:right w:w="28" w:type="dxa"/>
            </w:tcMar>
          </w:tcPr>
          <w:p w14:paraId="5BD8770C" w14:textId="2DCE4990"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3B52442F" w14:textId="77777777" w:rsidTr="0051593F">
        <w:trPr>
          <w:gridAfter w:val="1"/>
          <w:wAfter w:w="3" w:type="pct"/>
          <w:cantSplit/>
          <w:trHeight w:val="288"/>
          <w:jc w:val="center"/>
        </w:trPr>
        <w:tc>
          <w:tcPr>
            <w:tcW w:w="126" w:type="pct"/>
            <w:tcMar>
              <w:left w:w="28" w:type="dxa"/>
              <w:right w:w="28" w:type="dxa"/>
            </w:tcMar>
          </w:tcPr>
          <w:p w14:paraId="55FFE37A"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3.5</w:t>
            </w:r>
          </w:p>
        </w:tc>
        <w:tc>
          <w:tcPr>
            <w:tcW w:w="1096" w:type="pct"/>
            <w:tcMar>
              <w:left w:w="28" w:type="dxa"/>
              <w:right w:w="28" w:type="dxa"/>
            </w:tcMar>
          </w:tcPr>
          <w:p w14:paraId="54C6A692" w14:textId="5DE8E18B"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that refuelling of vehicles or equipment is conducted on impermeable ground, and the contractor has procedures for emergency/spill response, and for the storage and handling of hazardous fuels, construction materials and wastes.</w:t>
            </w:r>
          </w:p>
        </w:tc>
        <w:tc>
          <w:tcPr>
            <w:tcW w:w="614" w:type="pct"/>
            <w:tcMar>
              <w:left w:w="28" w:type="dxa"/>
              <w:right w:w="28" w:type="dxa"/>
            </w:tcMar>
          </w:tcPr>
          <w:p w14:paraId="4A216F3B"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Reduce risks of loss and contamination of top soil</w:t>
            </w:r>
          </w:p>
          <w:p w14:paraId="7FB50D2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Regulatory compliance</w:t>
            </w:r>
          </w:p>
          <w:p w14:paraId="1CDD55B3" w14:textId="5FC7D3B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Preservation of nature</w:t>
            </w:r>
          </w:p>
        </w:tc>
        <w:tc>
          <w:tcPr>
            <w:tcW w:w="584" w:type="pct"/>
            <w:tcMar>
              <w:left w:w="28" w:type="dxa"/>
              <w:right w:w="28" w:type="dxa"/>
            </w:tcMar>
          </w:tcPr>
          <w:p w14:paraId="1011CEE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Regulations</w:t>
            </w:r>
          </w:p>
          <w:p w14:paraId="163B28F8"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PS3 – Erosion Protection and Topsoil management</w:t>
            </w:r>
          </w:p>
          <w:p w14:paraId="769F7CA5" w14:textId="77777777" w:rsidR="00AC5B04" w:rsidRPr="00EF3475" w:rsidRDefault="00AC5B04" w:rsidP="00AC5B04">
            <w:pPr>
              <w:pStyle w:val="TableText"/>
              <w:keepLines/>
              <w:widowControl w:val="0"/>
              <w:rPr>
                <w:rFonts w:asciiTheme="minorHAnsi" w:hAnsiTheme="minorHAnsi" w:cstheme="minorHAnsi"/>
                <w:sz w:val="18"/>
                <w:szCs w:val="18"/>
              </w:rPr>
            </w:pPr>
          </w:p>
          <w:p w14:paraId="5F7DBBE1" w14:textId="77777777" w:rsidR="00AC5B04" w:rsidRPr="00EF3475" w:rsidRDefault="00AC5B04" w:rsidP="00AC5B04">
            <w:pPr>
              <w:pStyle w:val="TableText"/>
              <w:keepLines/>
              <w:widowControl w:val="0"/>
              <w:rPr>
                <w:rFonts w:asciiTheme="minorHAnsi" w:hAnsiTheme="minorHAnsi" w:cstheme="minorHAnsi"/>
                <w:sz w:val="18"/>
                <w:szCs w:val="18"/>
              </w:rPr>
            </w:pPr>
          </w:p>
          <w:p w14:paraId="759D7CFA" w14:textId="77777777" w:rsidR="00AC5B04" w:rsidRPr="00EF3475" w:rsidRDefault="00AC5B04" w:rsidP="00AC5B04">
            <w:pPr>
              <w:pStyle w:val="TableText"/>
              <w:keepLines/>
              <w:widowControl w:val="0"/>
              <w:rPr>
                <w:rFonts w:asciiTheme="minorHAnsi" w:hAnsiTheme="minorHAnsi" w:cstheme="minorHAnsi"/>
                <w:sz w:val="18"/>
                <w:szCs w:val="18"/>
              </w:rPr>
            </w:pPr>
          </w:p>
          <w:p w14:paraId="35D085A5" w14:textId="77777777" w:rsidR="00AC5B04" w:rsidRPr="00EF3475" w:rsidRDefault="00AC5B04" w:rsidP="00AC5B04">
            <w:pPr>
              <w:pStyle w:val="TableText"/>
              <w:keepLines/>
              <w:widowControl w:val="0"/>
              <w:rPr>
                <w:rFonts w:asciiTheme="minorHAnsi" w:hAnsiTheme="minorHAnsi" w:cstheme="minorHAnsi"/>
                <w:sz w:val="18"/>
                <w:szCs w:val="18"/>
              </w:rPr>
            </w:pPr>
          </w:p>
          <w:p w14:paraId="1BA3EA7A" w14:textId="77777777" w:rsidR="00AC5B04" w:rsidRPr="00EF3475" w:rsidRDefault="00AC5B04" w:rsidP="00AC5B04">
            <w:pPr>
              <w:pStyle w:val="TableText"/>
              <w:keepLines/>
              <w:widowControl w:val="0"/>
              <w:rPr>
                <w:rFonts w:asciiTheme="minorHAnsi" w:hAnsiTheme="minorHAnsi" w:cstheme="minorHAnsi"/>
                <w:sz w:val="18"/>
                <w:szCs w:val="18"/>
              </w:rPr>
            </w:pPr>
          </w:p>
          <w:p w14:paraId="7A67147F" w14:textId="77777777" w:rsidR="00AC5B04" w:rsidRPr="00EF3475" w:rsidRDefault="00AC5B04" w:rsidP="00AC5B04">
            <w:pPr>
              <w:pStyle w:val="TableText"/>
              <w:keepLines/>
              <w:widowControl w:val="0"/>
              <w:rPr>
                <w:rFonts w:asciiTheme="minorHAnsi" w:hAnsiTheme="minorHAnsi" w:cstheme="minorHAnsi"/>
                <w:sz w:val="18"/>
                <w:szCs w:val="18"/>
              </w:rPr>
            </w:pPr>
          </w:p>
          <w:p w14:paraId="5F8A4598" w14:textId="77777777" w:rsidR="00AC5B04" w:rsidRPr="00EF3475" w:rsidRDefault="00AC5B04" w:rsidP="00AC5B04">
            <w:pPr>
              <w:pStyle w:val="TableText"/>
              <w:keepLines/>
              <w:widowControl w:val="0"/>
              <w:rPr>
                <w:rFonts w:asciiTheme="minorHAnsi" w:hAnsiTheme="minorHAnsi" w:cstheme="minorHAnsi"/>
                <w:sz w:val="18"/>
                <w:szCs w:val="18"/>
              </w:rPr>
            </w:pPr>
          </w:p>
          <w:p w14:paraId="6F2108F5"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tcMar>
              <w:left w:w="28" w:type="dxa"/>
              <w:right w:w="28" w:type="dxa"/>
            </w:tcMar>
          </w:tcPr>
          <w:p w14:paraId="569CC2FE" w14:textId="4CF981B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r w:rsidRPr="00EF3475">
              <w:rPr>
                <w:rFonts w:asciiTheme="minorHAnsi" w:hAnsiTheme="minorHAnsi" w:cstheme="minorHAnsi"/>
                <w:sz w:val="18"/>
                <w:szCs w:val="18"/>
              </w:rPr>
              <w:t xml:space="preserve"> </w:t>
            </w:r>
          </w:p>
          <w:p w14:paraId="56F15DE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457743EA" w14:textId="04ABE8F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Assignment of responsibilities </w:t>
            </w:r>
            <w:r w:rsidRPr="00EF3475" w:rsidDel="00631ABB">
              <w:rPr>
                <w:rFonts w:asciiTheme="minorHAnsi" w:hAnsiTheme="minorHAnsi" w:cstheme="minorHAnsi"/>
                <w:sz w:val="18"/>
                <w:szCs w:val="18"/>
              </w:rPr>
              <w:t xml:space="preserve"> </w:t>
            </w:r>
          </w:p>
        </w:tc>
        <w:tc>
          <w:tcPr>
            <w:tcW w:w="360" w:type="pct"/>
            <w:shd w:val="clear" w:color="auto" w:fill="FFC000"/>
            <w:tcMar>
              <w:left w:w="28" w:type="dxa"/>
              <w:right w:w="28" w:type="dxa"/>
            </w:tcMar>
          </w:tcPr>
          <w:p w14:paraId="0B755089" w14:textId="52143BB8"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During construction </w:t>
            </w:r>
          </w:p>
        </w:tc>
        <w:tc>
          <w:tcPr>
            <w:tcW w:w="1343" w:type="pct"/>
            <w:tcMar>
              <w:left w:w="28" w:type="dxa"/>
              <w:right w:w="28" w:type="dxa"/>
            </w:tcMar>
          </w:tcPr>
          <w:p w14:paraId="2E9F5A28" w14:textId="6D43D75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Pollution Prevention and Control Plan is place.</w:t>
            </w:r>
          </w:p>
        </w:tc>
        <w:tc>
          <w:tcPr>
            <w:tcW w:w="222" w:type="pct"/>
            <w:shd w:val="clear" w:color="auto" w:fill="auto"/>
            <w:tcMar>
              <w:left w:w="28" w:type="dxa"/>
              <w:right w:w="28" w:type="dxa"/>
            </w:tcMar>
          </w:tcPr>
          <w:p w14:paraId="325287D3" w14:textId="5EA8E1BF"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L to M</w:t>
            </w:r>
          </w:p>
        </w:tc>
        <w:tc>
          <w:tcPr>
            <w:tcW w:w="224" w:type="pct"/>
            <w:shd w:val="clear" w:color="auto" w:fill="auto"/>
            <w:tcMar>
              <w:left w:w="28" w:type="dxa"/>
              <w:right w:w="28" w:type="dxa"/>
            </w:tcMar>
          </w:tcPr>
          <w:p w14:paraId="23317495" w14:textId="0FE93E9F"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027A2EAC" w14:textId="77777777" w:rsidTr="00113C0A">
        <w:trPr>
          <w:gridAfter w:val="1"/>
          <w:wAfter w:w="3" w:type="pct"/>
          <w:cantSplit/>
          <w:trHeight w:val="288"/>
          <w:jc w:val="center"/>
        </w:trPr>
        <w:tc>
          <w:tcPr>
            <w:tcW w:w="126" w:type="pct"/>
            <w:tcMar>
              <w:left w:w="28" w:type="dxa"/>
              <w:right w:w="28" w:type="dxa"/>
            </w:tcMar>
          </w:tcPr>
          <w:p w14:paraId="38465672"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tcMar>
              <w:left w:w="28" w:type="dxa"/>
              <w:right w:w="28" w:type="dxa"/>
            </w:tcMar>
          </w:tcPr>
          <w:p w14:paraId="7D6F1A98" w14:textId="13E94247"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 xml:space="preserve">Ensure </w:t>
            </w:r>
            <w:r w:rsidR="006E1920" w:rsidRPr="00EF3475">
              <w:rPr>
                <w:rFonts w:asciiTheme="minorHAnsi" w:hAnsiTheme="minorHAnsi" w:cstheme="minorHAnsi"/>
                <w:szCs w:val="18"/>
                <w:lang w:val="en-GB"/>
              </w:rPr>
              <w:t xml:space="preserve">that </w:t>
            </w:r>
            <w:r w:rsidRPr="00EF3475">
              <w:rPr>
                <w:rFonts w:asciiTheme="minorHAnsi" w:hAnsiTheme="minorHAnsi" w:cstheme="minorHAnsi"/>
                <w:szCs w:val="18"/>
                <w:lang w:val="en-GB"/>
              </w:rPr>
              <w:t xml:space="preserve">Project </w:t>
            </w:r>
            <w:r w:rsidRPr="00EF3475">
              <w:rPr>
                <w:rFonts w:asciiTheme="minorHAnsi" w:hAnsiTheme="minorHAnsi" w:cstheme="minorHAnsi"/>
                <w:szCs w:val="18"/>
                <w:lang w:val="en-GB"/>
              </w:rPr>
              <w:t xml:space="preserve">water demand </w:t>
            </w:r>
            <w:r w:rsidRPr="00EF3475">
              <w:rPr>
                <w:rFonts w:asciiTheme="minorHAnsi" w:hAnsiTheme="minorHAnsi" w:cstheme="minorHAnsi"/>
                <w:szCs w:val="18"/>
                <w:lang w:val="en-GB"/>
              </w:rPr>
              <w:t>does not pose any risk on capacity of water resource due to panel cleaning.</w:t>
            </w:r>
          </w:p>
        </w:tc>
        <w:tc>
          <w:tcPr>
            <w:tcW w:w="614" w:type="pct"/>
            <w:tcMar>
              <w:left w:w="28" w:type="dxa"/>
              <w:right w:w="28" w:type="dxa"/>
            </w:tcMar>
          </w:tcPr>
          <w:p w14:paraId="2A5C287D" w14:textId="72C78E7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Compliance with national legislation and PS3</w:t>
            </w:r>
          </w:p>
        </w:tc>
        <w:tc>
          <w:tcPr>
            <w:tcW w:w="584" w:type="pct"/>
            <w:tcMar>
              <w:left w:w="28" w:type="dxa"/>
              <w:right w:w="28" w:type="dxa"/>
            </w:tcMar>
          </w:tcPr>
          <w:p w14:paraId="314FAE05"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National Regulations</w:t>
            </w:r>
          </w:p>
          <w:p w14:paraId="2C8A1336" w14:textId="3B8012B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PS3 – </w:t>
            </w:r>
            <w:r w:rsidRPr="00EF3475">
              <w:rPr>
                <w:rFonts w:asciiTheme="minorHAnsi" w:hAnsiTheme="minorHAnsi" w:cstheme="minorHAnsi"/>
                <w:sz w:val="18"/>
                <w:szCs w:val="18"/>
              </w:rPr>
              <w:t xml:space="preserve">Resource Efficiency and </w:t>
            </w:r>
            <w:r w:rsidRPr="00EF3475">
              <w:rPr>
                <w:rFonts w:asciiTheme="minorHAnsi" w:hAnsiTheme="minorHAnsi" w:cstheme="minorHAnsi"/>
                <w:sz w:val="18"/>
                <w:szCs w:val="18"/>
              </w:rPr>
              <w:t>Protection of water bodies</w:t>
            </w:r>
          </w:p>
        </w:tc>
        <w:tc>
          <w:tcPr>
            <w:tcW w:w="428" w:type="pct"/>
            <w:tcMar>
              <w:left w:w="28" w:type="dxa"/>
              <w:right w:w="28" w:type="dxa"/>
            </w:tcMar>
          </w:tcPr>
          <w:p w14:paraId="3BB9FB42" w14:textId="6789AB6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r w:rsidRPr="00EF3475">
              <w:rPr>
                <w:rFonts w:asciiTheme="minorHAnsi" w:hAnsiTheme="minorHAnsi" w:cstheme="minorHAnsi"/>
                <w:sz w:val="18"/>
                <w:szCs w:val="18"/>
              </w:rPr>
              <w:t xml:space="preserve"> </w:t>
            </w:r>
          </w:p>
          <w:p w14:paraId="68E8F65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4EE20C03"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External Consultants where necessary</w:t>
            </w:r>
          </w:p>
          <w:p w14:paraId="480FC340" w14:textId="4C3EEF2C"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Assignment of responsibilities </w:t>
            </w:r>
            <w:r w:rsidRPr="00EF3475" w:rsidDel="00631ABB">
              <w:rPr>
                <w:rFonts w:asciiTheme="minorHAnsi" w:hAnsiTheme="minorHAnsi" w:cstheme="minorHAnsi"/>
                <w:sz w:val="18"/>
                <w:szCs w:val="18"/>
              </w:rPr>
              <w:t xml:space="preserve"> </w:t>
            </w:r>
          </w:p>
        </w:tc>
        <w:tc>
          <w:tcPr>
            <w:tcW w:w="360" w:type="pct"/>
            <w:shd w:val="clear" w:color="auto" w:fill="FFFF00"/>
            <w:tcMar>
              <w:left w:w="28" w:type="dxa"/>
              <w:right w:w="28" w:type="dxa"/>
            </w:tcMar>
          </w:tcPr>
          <w:p w14:paraId="1FC256C7" w14:textId="4794A84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operation</w:t>
            </w:r>
          </w:p>
        </w:tc>
        <w:tc>
          <w:tcPr>
            <w:tcW w:w="1343" w:type="pct"/>
            <w:tcMar>
              <w:left w:w="28" w:type="dxa"/>
              <w:right w:w="28" w:type="dxa"/>
            </w:tcMar>
          </w:tcPr>
          <w:p w14:paraId="5B1FBA6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Conduct assessment studies to ascertain the availability of </w:t>
            </w:r>
            <w:r w:rsidRPr="00EF3475">
              <w:rPr>
                <w:rFonts w:asciiTheme="minorHAnsi" w:hAnsiTheme="minorHAnsi" w:cstheme="minorHAnsi"/>
                <w:sz w:val="18"/>
                <w:szCs w:val="18"/>
              </w:rPr>
              <w:t xml:space="preserve">water once the details of panel cleaning are available.  </w:t>
            </w:r>
          </w:p>
          <w:p w14:paraId="7D87D2AD" w14:textId="17A9E2E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Secure necessary permits for water supply. </w:t>
            </w:r>
          </w:p>
        </w:tc>
        <w:tc>
          <w:tcPr>
            <w:tcW w:w="222" w:type="pct"/>
            <w:shd w:val="clear" w:color="auto" w:fill="auto"/>
            <w:tcMar>
              <w:left w:w="28" w:type="dxa"/>
              <w:right w:w="28" w:type="dxa"/>
            </w:tcMar>
          </w:tcPr>
          <w:p w14:paraId="5EAA3480" w14:textId="6B72ECF1"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tc>
        <w:tc>
          <w:tcPr>
            <w:tcW w:w="224" w:type="pct"/>
            <w:shd w:val="clear" w:color="auto" w:fill="auto"/>
            <w:tcMar>
              <w:left w:w="28" w:type="dxa"/>
              <w:right w:w="28" w:type="dxa"/>
            </w:tcMar>
          </w:tcPr>
          <w:p w14:paraId="42AD03DE" w14:textId="36813789"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1F60F023" w14:textId="77777777" w:rsidTr="0051593F">
        <w:trPr>
          <w:cantSplit/>
          <w:trHeight w:val="288"/>
          <w:jc w:val="center"/>
        </w:trPr>
        <w:tc>
          <w:tcPr>
            <w:tcW w:w="126" w:type="pct"/>
            <w:shd w:val="clear" w:color="auto" w:fill="D9E2F3" w:themeFill="accent1" w:themeFillTint="33"/>
            <w:tcMar>
              <w:left w:w="28" w:type="dxa"/>
              <w:right w:w="28" w:type="dxa"/>
            </w:tcMar>
            <w:vAlign w:val="center"/>
          </w:tcPr>
          <w:p w14:paraId="5E0E808F"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b/>
                <w:color w:val="0076A5"/>
                <w:sz w:val="18"/>
                <w:szCs w:val="18"/>
              </w:rPr>
              <w:t>PS4</w:t>
            </w:r>
          </w:p>
        </w:tc>
        <w:tc>
          <w:tcPr>
            <w:tcW w:w="4874" w:type="pct"/>
            <w:gridSpan w:val="9"/>
            <w:shd w:val="clear" w:color="auto" w:fill="D9E2F3" w:themeFill="accent1" w:themeFillTint="33"/>
            <w:tcMar>
              <w:left w:w="28" w:type="dxa"/>
              <w:right w:w="28" w:type="dxa"/>
            </w:tcMar>
          </w:tcPr>
          <w:p w14:paraId="6D66E4B5" w14:textId="77777777" w:rsidR="00AC5B04" w:rsidRPr="00EF3475" w:rsidRDefault="00AC5B04" w:rsidP="00AC5B04">
            <w:pPr>
              <w:pStyle w:val="TableText"/>
              <w:keepLines/>
              <w:widowControl w:val="0"/>
              <w:rPr>
                <w:rFonts w:asciiTheme="minorHAnsi" w:hAnsiTheme="minorHAnsi" w:cstheme="minorHAnsi"/>
                <w:b/>
                <w:color w:val="0076A5"/>
                <w:sz w:val="18"/>
                <w:szCs w:val="18"/>
              </w:rPr>
            </w:pPr>
            <w:r w:rsidRPr="00EF3475">
              <w:rPr>
                <w:rFonts w:asciiTheme="minorHAnsi" w:hAnsiTheme="minorHAnsi" w:cstheme="minorHAnsi"/>
                <w:b/>
                <w:color w:val="0076A5"/>
                <w:sz w:val="18"/>
                <w:szCs w:val="18"/>
              </w:rPr>
              <w:t>Community Health, Safety and Security</w:t>
            </w:r>
          </w:p>
        </w:tc>
      </w:tr>
      <w:tr w:rsidR="00AC5B04" w:rsidRPr="00EF3475" w14:paraId="607DB18B" w14:textId="77777777" w:rsidTr="00A2383D">
        <w:trPr>
          <w:gridAfter w:val="1"/>
          <w:wAfter w:w="3" w:type="pct"/>
          <w:cantSplit/>
          <w:trHeight w:val="557"/>
          <w:jc w:val="center"/>
        </w:trPr>
        <w:tc>
          <w:tcPr>
            <w:tcW w:w="126" w:type="pct"/>
            <w:vMerge w:val="restart"/>
            <w:tcMar>
              <w:left w:w="28" w:type="dxa"/>
              <w:right w:w="28" w:type="dxa"/>
            </w:tcMar>
            <w:hideMark/>
          </w:tcPr>
          <w:p w14:paraId="64E93645"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4.1</w:t>
            </w:r>
          </w:p>
        </w:tc>
        <w:tc>
          <w:tcPr>
            <w:tcW w:w="1096" w:type="pct"/>
            <w:vMerge w:val="restart"/>
            <w:tcMar>
              <w:left w:w="28" w:type="dxa"/>
              <w:right w:w="28" w:type="dxa"/>
            </w:tcMar>
          </w:tcPr>
          <w:p w14:paraId="569DEF1E"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that Community Health Safety and Security Plan is implemented during construction and operation</w:t>
            </w:r>
          </w:p>
          <w:p w14:paraId="18646D0C"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614" w:type="pct"/>
            <w:vMerge w:val="restart"/>
            <w:tcMar>
              <w:left w:w="28" w:type="dxa"/>
              <w:right w:w="28" w:type="dxa"/>
            </w:tcMar>
          </w:tcPr>
          <w:p w14:paraId="03EB39C1"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Effective management of community health and safety</w:t>
            </w:r>
          </w:p>
          <w:p w14:paraId="72134B25"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H&amp;S risks to community.</w:t>
            </w:r>
          </w:p>
          <w:p w14:paraId="6936C6D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Minimisation of conflicts over resources, impacts of influx of workers during construction, and other impacts of the project on the community.</w:t>
            </w:r>
          </w:p>
          <w:p w14:paraId="1B8D586E" w14:textId="7576543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potential community H&amp;S risks.</w:t>
            </w:r>
          </w:p>
        </w:tc>
        <w:tc>
          <w:tcPr>
            <w:tcW w:w="584" w:type="pct"/>
            <w:vMerge w:val="restart"/>
            <w:tcMar>
              <w:left w:w="28" w:type="dxa"/>
              <w:right w:w="28" w:type="dxa"/>
            </w:tcMar>
          </w:tcPr>
          <w:p w14:paraId="57896100"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PS4 – Community Health and Safety</w:t>
            </w:r>
          </w:p>
          <w:p w14:paraId="4C5B1EA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Turkish and EU Legislation</w:t>
            </w:r>
          </w:p>
          <w:p w14:paraId="5E7C97E7" w14:textId="5EB2FA53"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vMerge w:val="restart"/>
            <w:tcMar>
              <w:left w:w="28" w:type="dxa"/>
              <w:right w:w="28" w:type="dxa"/>
            </w:tcMar>
          </w:tcPr>
          <w:p w14:paraId="133A3B50" w14:textId="50DC244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r w:rsidRPr="00EF3475">
              <w:rPr>
                <w:rFonts w:asciiTheme="minorHAnsi" w:hAnsiTheme="minorHAnsi" w:cstheme="minorHAnsi"/>
                <w:sz w:val="18"/>
                <w:szCs w:val="18"/>
              </w:rPr>
              <w:t xml:space="preserve"> </w:t>
            </w:r>
          </w:p>
          <w:p w14:paraId="3C023AE3"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Contractors</w:t>
            </w:r>
          </w:p>
          <w:p w14:paraId="3C99F39A"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External Consultants where necessary</w:t>
            </w:r>
          </w:p>
          <w:p w14:paraId="3D7A66B3" w14:textId="79232C50"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Assignment of responsibilities </w:t>
            </w:r>
          </w:p>
        </w:tc>
        <w:tc>
          <w:tcPr>
            <w:tcW w:w="360" w:type="pct"/>
            <w:shd w:val="clear" w:color="auto" w:fill="FF0000"/>
            <w:tcMar>
              <w:left w:w="28" w:type="dxa"/>
              <w:right w:w="28" w:type="dxa"/>
            </w:tcMar>
          </w:tcPr>
          <w:p w14:paraId="5568034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construction</w:t>
            </w:r>
          </w:p>
          <w:p w14:paraId="15C48823"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1343" w:type="pct"/>
            <w:tcMar>
              <w:left w:w="28" w:type="dxa"/>
              <w:right w:w="28" w:type="dxa"/>
            </w:tcMar>
          </w:tcPr>
          <w:p w14:paraId="2FA76A14" w14:textId="1253A620"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Project Community Health, Safety and Security Plan is in place and implemented during construction</w:t>
            </w:r>
          </w:p>
        </w:tc>
        <w:tc>
          <w:tcPr>
            <w:tcW w:w="222" w:type="pct"/>
            <w:shd w:val="clear" w:color="auto" w:fill="auto"/>
            <w:tcMar>
              <w:left w:w="28" w:type="dxa"/>
              <w:right w:w="28" w:type="dxa"/>
            </w:tcMar>
          </w:tcPr>
          <w:p w14:paraId="449D400E" w14:textId="2E18C47C"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5FAF3B2A" w14:textId="07369EFE"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5CCBA1AC" w14:textId="77777777" w:rsidTr="0051593F">
        <w:trPr>
          <w:gridAfter w:val="1"/>
          <w:wAfter w:w="3" w:type="pct"/>
          <w:cantSplit/>
          <w:trHeight w:val="409"/>
          <w:jc w:val="center"/>
        </w:trPr>
        <w:tc>
          <w:tcPr>
            <w:tcW w:w="126" w:type="pct"/>
            <w:vMerge/>
            <w:tcMar>
              <w:left w:w="28" w:type="dxa"/>
              <w:right w:w="28" w:type="dxa"/>
            </w:tcMar>
          </w:tcPr>
          <w:p w14:paraId="511101EE"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1483D889"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614" w:type="pct"/>
            <w:vMerge/>
            <w:tcMar>
              <w:left w:w="28" w:type="dxa"/>
              <w:right w:w="28" w:type="dxa"/>
            </w:tcMar>
          </w:tcPr>
          <w:p w14:paraId="2116C7C7"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tcMar>
              <w:left w:w="28" w:type="dxa"/>
              <w:right w:w="28" w:type="dxa"/>
            </w:tcMar>
          </w:tcPr>
          <w:p w14:paraId="01FAE621"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vMerge/>
            <w:tcMar>
              <w:left w:w="28" w:type="dxa"/>
              <w:right w:w="28" w:type="dxa"/>
            </w:tcMar>
          </w:tcPr>
          <w:p w14:paraId="115B2262"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FF00"/>
            <w:tcMar>
              <w:left w:w="28" w:type="dxa"/>
              <w:right w:w="28" w:type="dxa"/>
            </w:tcMar>
          </w:tcPr>
          <w:p w14:paraId="557E36D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operation</w:t>
            </w:r>
          </w:p>
          <w:p w14:paraId="4D81983D"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1343" w:type="pct"/>
            <w:tcMar>
              <w:left w:w="28" w:type="dxa"/>
              <w:right w:w="28" w:type="dxa"/>
            </w:tcMar>
          </w:tcPr>
          <w:p w14:paraId="7FBA3EFD" w14:textId="660B85C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Project Community Health, Safety and Security Plan is updated to cover the operation phase</w:t>
            </w:r>
          </w:p>
        </w:tc>
        <w:tc>
          <w:tcPr>
            <w:tcW w:w="222" w:type="pct"/>
            <w:shd w:val="clear" w:color="auto" w:fill="auto"/>
            <w:tcMar>
              <w:left w:w="28" w:type="dxa"/>
              <w:right w:w="28" w:type="dxa"/>
            </w:tcMar>
          </w:tcPr>
          <w:p w14:paraId="270F6028" w14:textId="6318777D"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w:t>
            </w:r>
          </w:p>
        </w:tc>
        <w:tc>
          <w:tcPr>
            <w:tcW w:w="224" w:type="pct"/>
            <w:shd w:val="clear" w:color="auto" w:fill="auto"/>
            <w:tcMar>
              <w:left w:w="28" w:type="dxa"/>
              <w:right w:w="28" w:type="dxa"/>
            </w:tcMar>
          </w:tcPr>
          <w:p w14:paraId="13E895E8" w14:textId="3CACDFD6"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79979A03" w14:textId="77777777" w:rsidTr="0051593F">
        <w:trPr>
          <w:gridAfter w:val="1"/>
          <w:wAfter w:w="3" w:type="pct"/>
          <w:cantSplit/>
          <w:trHeight w:val="1140"/>
          <w:jc w:val="center"/>
        </w:trPr>
        <w:tc>
          <w:tcPr>
            <w:tcW w:w="126" w:type="pct"/>
            <w:vMerge/>
            <w:tcMar>
              <w:left w:w="28" w:type="dxa"/>
              <w:right w:w="28" w:type="dxa"/>
            </w:tcMar>
          </w:tcPr>
          <w:p w14:paraId="0B062CC3"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06EFF030"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614" w:type="pct"/>
            <w:vMerge/>
            <w:tcMar>
              <w:left w:w="28" w:type="dxa"/>
              <w:right w:w="28" w:type="dxa"/>
            </w:tcMar>
          </w:tcPr>
          <w:p w14:paraId="3DDE0F85"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tcMar>
              <w:left w:w="28" w:type="dxa"/>
              <w:right w:w="28" w:type="dxa"/>
            </w:tcMar>
          </w:tcPr>
          <w:p w14:paraId="0B062FFF"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vMerge/>
            <w:tcMar>
              <w:left w:w="28" w:type="dxa"/>
              <w:right w:w="28" w:type="dxa"/>
            </w:tcMar>
          </w:tcPr>
          <w:p w14:paraId="076BF27A"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C000"/>
            <w:tcMar>
              <w:left w:w="28" w:type="dxa"/>
              <w:right w:w="28" w:type="dxa"/>
            </w:tcMar>
          </w:tcPr>
          <w:p w14:paraId="5341E592" w14:textId="4F13DE0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Within one week after the commencement of employment contract of security personnel</w:t>
            </w:r>
          </w:p>
        </w:tc>
        <w:tc>
          <w:tcPr>
            <w:tcW w:w="1343" w:type="pct"/>
            <w:tcMar>
              <w:left w:w="28" w:type="dxa"/>
              <w:right w:w="28" w:type="dxa"/>
            </w:tcMar>
          </w:tcPr>
          <w:p w14:paraId="48395862"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Trainings on Code of Conduct for security personnel, human rights and use of force are provided to all security personnel and records are kept</w:t>
            </w:r>
          </w:p>
          <w:p w14:paraId="7F9A585F"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222" w:type="pct"/>
            <w:shd w:val="clear" w:color="auto" w:fill="auto"/>
            <w:tcMar>
              <w:left w:w="28" w:type="dxa"/>
              <w:right w:w="28" w:type="dxa"/>
            </w:tcMar>
          </w:tcPr>
          <w:p w14:paraId="5F3D27FA" w14:textId="5B007706"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48337836" w14:textId="3BE30FB3"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597A4FDA" w14:textId="77777777" w:rsidTr="0051593F">
        <w:trPr>
          <w:gridAfter w:val="1"/>
          <w:wAfter w:w="3" w:type="pct"/>
          <w:cantSplit/>
          <w:trHeight w:val="524"/>
          <w:jc w:val="center"/>
        </w:trPr>
        <w:tc>
          <w:tcPr>
            <w:tcW w:w="126" w:type="pct"/>
            <w:vMerge/>
            <w:tcMar>
              <w:left w:w="28" w:type="dxa"/>
              <w:right w:w="28" w:type="dxa"/>
            </w:tcMar>
          </w:tcPr>
          <w:p w14:paraId="47FC6298"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385F44A6"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614" w:type="pct"/>
            <w:vMerge/>
            <w:tcMar>
              <w:left w:w="28" w:type="dxa"/>
              <w:right w:w="28" w:type="dxa"/>
            </w:tcMar>
          </w:tcPr>
          <w:p w14:paraId="39D96F91"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tcMar>
              <w:left w:w="28" w:type="dxa"/>
              <w:right w:w="28" w:type="dxa"/>
            </w:tcMar>
          </w:tcPr>
          <w:p w14:paraId="6599F0A7"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vMerge/>
            <w:tcMar>
              <w:left w:w="28" w:type="dxa"/>
              <w:right w:w="28" w:type="dxa"/>
            </w:tcMar>
          </w:tcPr>
          <w:p w14:paraId="5DB234D9"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C000"/>
            <w:tcMar>
              <w:left w:w="28" w:type="dxa"/>
              <w:right w:w="28" w:type="dxa"/>
            </w:tcMar>
          </w:tcPr>
          <w:p w14:paraId="10DE1CC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the construction and operation</w:t>
            </w:r>
          </w:p>
          <w:p w14:paraId="233819EB"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1343" w:type="pct"/>
            <w:tcMar>
              <w:left w:w="28" w:type="dxa"/>
              <w:right w:w="28" w:type="dxa"/>
            </w:tcMar>
          </w:tcPr>
          <w:p w14:paraId="3A47107B" w14:textId="34037EA0"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All grievances related to Project’s security procedures are processed and resolved as appropriate within the timeframes defined in the Project SEP. </w:t>
            </w:r>
          </w:p>
        </w:tc>
        <w:tc>
          <w:tcPr>
            <w:tcW w:w="222" w:type="pct"/>
            <w:shd w:val="clear" w:color="auto" w:fill="auto"/>
            <w:tcMar>
              <w:left w:w="28" w:type="dxa"/>
              <w:right w:w="28" w:type="dxa"/>
            </w:tcMar>
          </w:tcPr>
          <w:p w14:paraId="53501CCB" w14:textId="051D82AA"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436D76FB" w14:textId="582A729F"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06BBA6CD" w14:textId="77777777" w:rsidTr="0051593F">
        <w:trPr>
          <w:gridAfter w:val="1"/>
          <w:wAfter w:w="3" w:type="pct"/>
          <w:cantSplit/>
          <w:trHeight w:val="524"/>
          <w:jc w:val="center"/>
        </w:trPr>
        <w:tc>
          <w:tcPr>
            <w:tcW w:w="126" w:type="pct"/>
            <w:vMerge/>
            <w:tcMar>
              <w:left w:w="28" w:type="dxa"/>
              <w:right w:w="28" w:type="dxa"/>
            </w:tcMar>
          </w:tcPr>
          <w:p w14:paraId="445641C6"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3C263221" w14:textId="77777777" w:rsidR="00AC5B04" w:rsidRPr="00EF3475" w:rsidRDefault="00AC5B04" w:rsidP="00AC5B04">
            <w:pPr>
              <w:keepLines/>
              <w:widowControl w:val="0"/>
              <w:spacing w:before="60" w:after="60"/>
              <w:jc w:val="left"/>
              <w:rPr>
                <w:rFonts w:asciiTheme="minorHAnsi" w:hAnsiTheme="minorHAnsi" w:cstheme="minorHAnsi"/>
                <w:szCs w:val="18"/>
                <w:lang w:val="en-GB"/>
              </w:rPr>
            </w:pPr>
          </w:p>
        </w:tc>
        <w:tc>
          <w:tcPr>
            <w:tcW w:w="614" w:type="pct"/>
            <w:vMerge/>
            <w:tcMar>
              <w:left w:w="28" w:type="dxa"/>
              <w:right w:w="28" w:type="dxa"/>
            </w:tcMar>
          </w:tcPr>
          <w:p w14:paraId="205DF6BB"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tcMar>
              <w:left w:w="28" w:type="dxa"/>
              <w:right w:w="28" w:type="dxa"/>
            </w:tcMar>
          </w:tcPr>
          <w:p w14:paraId="4FCF1623"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vMerge/>
            <w:tcMar>
              <w:left w:w="28" w:type="dxa"/>
              <w:right w:w="28" w:type="dxa"/>
            </w:tcMar>
          </w:tcPr>
          <w:p w14:paraId="56910B04"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FF00"/>
            <w:tcMar>
              <w:left w:w="28" w:type="dxa"/>
              <w:right w:w="28" w:type="dxa"/>
            </w:tcMar>
          </w:tcPr>
          <w:p w14:paraId="6F7C26C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the construction and operation</w:t>
            </w:r>
          </w:p>
          <w:p w14:paraId="633DDEDF"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1343" w:type="pct"/>
            <w:tcMar>
              <w:left w:w="28" w:type="dxa"/>
              <w:right w:w="28" w:type="dxa"/>
            </w:tcMar>
          </w:tcPr>
          <w:p w14:paraId="579C0453" w14:textId="7233BB38"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On-going monitoring during construction and operation</w:t>
            </w:r>
          </w:p>
        </w:tc>
        <w:tc>
          <w:tcPr>
            <w:tcW w:w="222" w:type="pct"/>
            <w:shd w:val="clear" w:color="auto" w:fill="auto"/>
            <w:tcMar>
              <w:left w:w="28" w:type="dxa"/>
              <w:right w:w="28" w:type="dxa"/>
            </w:tcMar>
          </w:tcPr>
          <w:p w14:paraId="175ED2E6" w14:textId="45A244C9"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2BCD86DD" w14:textId="7D35AD28"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79CD1CE3" w14:textId="77777777" w:rsidTr="00A2383D">
        <w:trPr>
          <w:gridAfter w:val="1"/>
          <w:wAfter w:w="3" w:type="pct"/>
          <w:cantSplit/>
          <w:trHeight w:val="443"/>
          <w:jc w:val="center"/>
        </w:trPr>
        <w:tc>
          <w:tcPr>
            <w:tcW w:w="126" w:type="pct"/>
            <w:vMerge w:val="restart"/>
            <w:tcMar>
              <w:left w:w="28" w:type="dxa"/>
              <w:right w:w="28" w:type="dxa"/>
            </w:tcMar>
            <w:hideMark/>
          </w:tcPr>
          <w:p w14:paraId="67FACA21"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lastRenderedPageBreak/>
              <w:t>4.2</w:t>
            </w:r>
          </w:p>
        </w:tc>
        <w:tc>
          <w:tcPr>
            <w:tcW w:w="1096" w:type="pct"/>
            <w:vMerge w:val="restart"/>
            <w:tcMar>
              <w:left w:w="28" w:type="dxa"/>
              <w:right w:w="28" w:type="dxa"/>
            </w:tcMar>
          </w:tcPr>
          <w:p w14:paraId="0F40C51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Ensure implementation of Emergency Preparedness and Response Plan (EPRP) during the construction, including control measures for workers and community safety (fire, explosions, serious injuries, first aid) in respect of national requirements taking in the account lenders requirements and good industrial practice.  </w:t>
            </w:r>
          </w:p>
          <w:p w14:paraId="42D5595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Develop a separate EPRP for operation phase of the project.</w:t>
            </w:r>
          </w:p>
          <w:p w14:paraId="2F056125"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614" w:type="pct"/>
            <w:vMerge w:val="restart"/>
            <w:tcMar>
              <w:left w:w="28" w:type="dxa"/>
              <w:right w:w="28" w:type="dxa"/>
            </w:tcMar>
          </w:tcPr>
          <w:p w14:paraId="0DD07C7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Prevention of incidents and major industrial accidents</w:t>
            </w:r>
          </w:p>
          <w:p w14:paraId="12432391"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Promote worker safety during emergency situations</w:t>
            </w:r>
          </w:p>
          <w:p w14:paraId="2325C27E" w14:textId="34B838B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Compliance with national legislation</w:t>
            </w:r>
          </w:p>
        </w:tc>
        <w:tc>
          <w:tcPr>
            <w:tcW w:w="584" w:type="pct"/>
            <w:vMerge w:val="restart"/>
            <w:tcMar>
              <w:left w:w="28" w:type="dxa"/>
              <w:right w:w="28" w:type="dxa"/>
            </w:tcMar>
          </w:tcPr>
          <w:p w14:paraId="1A64591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PS4 – Emergency Preparedness and Response </w:t>
            </w:r>
          </w:p>
          <w:p w14:paraId="16BA78F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Turkish and EU Legislation</w:t>
            </w:r>
          </w:p>
          <w:p w14:paraId="16F7F977" w14:textId="0ABF324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OHSAS 18001</w:t>
            </w:r>
          </w:p>
        </w:tc>
        <w:tc>
          <w:tcPr>
            <w:tcW w:w="428" w:type="pct"/>
            <w:tcMar>
              <w:left w:w="28" w:type="dxa"/>
              <w:right w:w="28" w:type="dxa"/>
            </w:tcMar>
          </w:tcPr>
          <w:p w14:paraId="63F8E7D8"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EPC Contractor </w:t>
            </w:r>
          </w:p>
          <w:p w14:paraId="5EE334B1" w14:textId="33F718EF"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4D69415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p w14:paraId="59FD8F8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Allocate resources </w:t>
            </w:r>
          </w:p>
          <w:p w14:paraId="12836C17"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0000"/>
            <w:tcMar>
              <w:left w:w="28" w:type="dxa"/>
              <w:right w:w="28" w:type="dxa"/>
            </w:tcMar>
          </w:tcPr>
          <w:p w14:paraId="6F78532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construction</w:t>
            </w:r>
          </w:p>
          <w:p w14:paraId="761C18CC" w14:textId="77777777" w:rsidR="00AC5B04" w:rsidRPr="00EF3475" w:rsidRDefault="00AC5B04" w:rsidP="00AC5B04">
            <w:pPr>
              <w:pStyle w:val="TableText"/>
              <w:keepLines/>
              <w:widowControl w:val="0"/>
              <w:rPr>
                <w:rFonts w:asciiTheme="minorHAnsi" w:hAnsiTheme="minorHAnsi" w:cstheme="minorHAnsi"/>
                <w:sz w:val="18"/>
                <w:szCs w:val="18"/>
              </w:rPr>
            </w:pPr>
          </w:p>
          <w:p w14:paraId="2EF04B83" w14:textId="77777777" w:rsidR="00AC5B04" w:rsidRPr="00EF3475" w:rsidRDefault="00AC5B04" w:rsidP="00AC5B04">
            <w:pPr>
              <w:pStyle w:val="TableText"/>
              <w:keepLines/>
              <w:widowControl w:val="0"/>
              <w:rPr>
                <w:rFonts w:asciiTheme="minorHAnsi" w:hAnsiTheme="minorHAnsi" w:cstheme="minorHAnsi"/>
                <w:sz w:val="18"/>
                <w:szCs w:val="18"/>
              </w:rPr>
            </w:pPr>
          </w:p>
          <w:p w14:paraId="7A865A95"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1343" w:type="pct"/>
            <w:tcMar>
              <w:left w:w="28" w:type="dxa"/>
              <w:right w:w="28" w:type="dxa"/>
            </w:tcMar>
          </w:tcPr>
          <w:p w14:paraId="538DAEB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EPRP in place and implemented during construction phase of the project. </w:t>
            </w:r>
          </w:p>
          <w:p w14:paraId="3FC5D7A8" w14:textId="7D7573CE"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Records on emergency drill activities and emergency events are kept</w:t>
            </w:r>
          </w:p>
        </w:tc>
        <w:tc>
          <w:tcPr>
            <w:tcW w:w="222" w:type="pct"/>
            <w:shd w:val="clear" w:color="auto" w:fill="auto"/>
            <w:tcMar>
              <w:left w:w="28" w:type="dxa"/>
              <w:right w:w="28" w:type="dxa"/>
            </w:tcMar>
          </w:tcPr>
          <w:p w14:paraId="23EF2817" w14:textId="1DE89C4D" w:rsidR="00AC5B04" w:rsidRPr="00EF3475" w:rsidRDefault="00AC5B04" w:rsidP="00AC5B04">
            <w:pPr>
              <w:pStyle w:val="TableText"/>
              <w:keepLines/>
              <w:widowControl w:val="0"/>
              <w:tabs>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28E1CEF4" w14:textId="7FC0F030" w:rsidR="00AC5B04" w:rsidRPr="00EF3475" w:rsidRDefault="00AC5B04" w:rsidP="00AC5B04">
            <w:pPr>
              <w:pStyle w:val="TableText"/>
              <w:keepLines/>
              <w:widowControl w:val="0"/>
              <w:tabs>
                <w:tab w:val="center" w:pos="331"/>
              </w:tabs>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03D6FB25" w14:textId="77777777" w:rsidTr="0051593F">
        <w:trPr>
          <w:gridAfter w:val="1"/>
          <w:wAfter w:w="3" w:type="pct"/>
          <w:cantSplit/>
          <w:trHeight w:val="443"/>
          <w:jc w:val="center"/>
        </w:trPr>
        <w:tc>
          <w:tcPr>
            <w:tcW w:w="126" w:type="pct"/>
            <w:vMerge/>
            <w:tcMar>
              <w:left w:w="28" w:type="dxa"/>
              <w:right w:w="28" w:type="dxa"/>
            </w:tcMar>
          </w:tcPr>
          <w:p w14:paraId="4CDA1DC9" w14:textId="77777777" w:rsidR="00AC5B04" w:rsidRPr="00EF3475" w:rsidRDefault="00AC5B04" w:rsidP="00AC5B04">
            <w:pPr>
              <w:pStyle w:val="TableText"/>
              <w:keepLines/>
              <w:widowControl w:val="0"/>
              <w:jc w:val="center"/>
              <w:rPr>
                <w:rFonts w:asciiTheme="minorHAnsi" w:hAnsiTheme="minorHAnsi" w:cstheme="minorHAnsi"/>
                <w:sz w:val="18"/>
                <w:szCs w:val="18"/>
              </w:rPr>
            </w:pPr>
          </w:p>
        </w:tc>
        <w:tc>
          <w:tcPr>
            <w:tcW w:w="1096" w:type="pct"/>
            <w:vMerge/>
            <w:tcMar>
              <w:left w:w="28" w:type="dxa"/>
              <w:right w:w="28" w:type="dxa"/>
            </w:tcMar>
          </w:tcPr>
          <w:p w14:paraId="66B58275"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614" w:type="pct"/>
            <w:vMerge/>
            <w:tcMar>
              <w:left w:w="28" w:type="dxa"/>
              <w:right w:w="28" w:type="dxa"/>
            </w:tcMar>
          </w:tcPr>
          <w:p w14:paraId="5C5AA58F"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vMerge/>
            <w:tcMar>
              <w:left w:w="28" w:type="dxa"/>
              <w:right w:w="28" w:type="dxa"/>
            </w:tcMar>
          </w:tcPr>
          <w:p w14:paraId="1C8E3DBC"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428" w:type="pct"/>
            <w:tcMar>
              <w:left w:w="28" w:type="dxa"/>
              <w:right w:w="28" w:type="dxa"/>
            </w:tcMar>
          </w:tcPr>
          <w:p w14:paraId="27CB66D0"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O&amp;M Contractor </w:t>
            </w:r>
          </w:p>
          <w:p w14:paraId="4133F954" w14:textId="52EFF1C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01F0D51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p w14:paraId="0F2BE1C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Allocate resources</w:t>
            </w:r>
          </w:p>
          <w:p w14:paraId="4C642E39"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FF00"/>
            <w:tcMar>
              <w:left w:w="28" w:type="dxa"/>
              <w:right w:w="28" w:type="dxa"/>
            </w:tcMar>
          </w:tcPr>
          <w:p w14:paraId="3A4E2556" w14:textId="21820E0E"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operation</w:t>
            </w:r>
          </w:p>
        </w:tc>
        <w:tc>
          <w:tcPr>
            <w:tcW w:w="1343" w:type="pct"/>
            <w:tcMar>
              <w:left w:w="28" w:type="dxa"/>
              <w:right w:w="28" w:type="dxa"/>
            </w:tcMar>
          </w:tcPr>
          <w:p w14:paraId="1561E962"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EPRP to be developed/updated to cover operational aspects of the project.</w:t>
            </w:r>
          </w:p>
          <w:p w14:paraId="58D0510D" w14:textId="6843143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Records on emergency drill activities and emergency events are kept</w:t>
            </w:r>
          </w:p>
        </w:tc>
        <w:tc>
          <w:tcPr>
            <w:tcW w:w="222" w:type="pct"/>
            <w:shd w:val="clear" w:color="auto" w:fill="auto"/>
            <w:tcMar>
              <w:left w:w="28" w:type="dxa"/>
              <w:right w:w="28" w:type="dxa"/>
            </w:tcMar>
          </w:tcPr>
          <w:p w14:paraId="4AC23D88" w14:textId="706B63FC"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18BF7422" w14:textId="62E7AADD"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5CFE3A97" w14:textId="77777777" w:rsidTr="0051593F">
        <w:trPr>
          <w:cantSplit/>
          <w:trHeight w:val="288"/>
          <w:jc w:val="center"/>
        </w:trPr>
        <w:tc>
          <w:tcPr>
            <w:tcW w:w="126" w:type="pct"/>
            <w:shd w:val="clear" w:color="auto" w:fill="D9E2F3" w:themeFill="accent1" w:themeFillTint="33"/>
            <w:tcMar>
              <w:left w:w="28" w:type="dxa"/>
              <w:right w:w="28" w:type="dxa"/>
            </w:tcMar>
            <w:vAlign w:val="center"/>
          </w:tcPr>
          <w:p w14:paraId="3CA5E746" w14:textId="77777777" w:rsidR="00AC5B04" w:rsidRPr="00EF3475" w:rsidRDefault="00AC5B04" w:rsidP="00AC5B04">
            <w:pPr>
              <w:pStyle w:val="TableText"/>
              <w:keepLines/>
              <w:widowControl w:val="0"/>
              <w:jc w:val="center"/>
              <w:rPr>
                <w:rFonts w:asciiTheme="minorHAnsi" w:hAnsiTheme="minorHAnsi" w:cstheme="minorHAnsi"/>
                <w:color w:val="0076A5"/>
                <w:sz w:val="18"/>
                <w:szCs w:val="18"/>
              </w:rPr>
            </w:pPr>
            <w:r w:rsidRPr="00EF3475">
              <w:rPr>
                <w:rFonts w:asciiTheme="minorHAnsi" w:hAnsiTheme="minorHAnsi" w:cstheme="minorHAnsi"/>
                <w:b/>
                <w:color w:val="0076A5"/>
                <w:sz w:val="18"/>
                <w:szCs w:val="18"/>
              </w:rPr>
              <w:t>PS5</w:t>
            </w:r>
          </w:p>
        </w:tc>
        <w:tc>
          <w:tcPr>
            <w:tcW w:w="4874" w:type="pct"/>
            <w:gridSpan w:val="9"/>
            <w:shd w:val="clear" w:color="auto" w:fill="D9E2F3" w:themeFill="accent1" w:themeFillTint="33"/>
            <w:tcMar>
              <w:left w:w="28" w:type="dxa"/>
              <w:right w:w="28" w:type="dxa"/>
            </w:tcMar>
          </w:tcPr>
          <w:p w14:paraId="43A646FD" w14:textId="77777777" w:rsidR="00AC5B04" w:rsidRPr="00EF3475" w:rsidRDefault="00AC5B04" w:rsidP="00AC5B04">
            <w:pPr>
              <w:pStyle w:val="TableText"/>
              <w:keepLines/>
              <w:widowControl w:val="0"/>
              <w:rPr>
                <w:rFonts w:asciiTheme="minorHAnsi" w:hAnsiTheme="minorHAnsi" w:cstheme="minorHAnsi"/>
                <w:b/>
                <w:color w:val="0076A5"/>
                <w:sz w:val="18"/>
                <w:szCs w:val="18"/>
              </w:rPr>
            </w:pPr>
            <w:r w:rsidRPr="00EF3475">
              <w:rPr>
                <w:rFonts w:asciiTheme="minorHAnsi" w:hAnsiTheme="minorHAnsi" w:cstheme="minorHAnsi"/>
                <w:b/>
                <w:color w:val="0076A5"/>
                <w:sz w:val="18"/>
                <w:szCs w:val="18"/>
              </w:rPr>
              <w:t>Land Acquisition and Involuntary Resettlement</w:t>
            </w:r>
          </w:p>
        </w:tc>
      </w:tr>
      <w:tr w:rsidR="00AC5B04" w:rsidRPr="00EF3475" w14:paraId="0252C277" w14:textId="77777777" w:rsidTr="00A2383D">
        <w:trPr>
          <w:gridAfter w:val="1"/>
          <w:wAfter w:w="3" w:type="pct"/>
          <w:cantSplit/>
          <w:trHeight w:val="288"/>
          <w:jc w:val="center"/>
        </w:trPr>
        <w:tc>
          <w:tcPr>
            <w:tcW w:w="126" w:type="pct"/>
            <w:tcMar>
              <w:left w:w="28" w:type="dxa"/>
              <w:right w:w="28" w:type="dxa"/>
            </w:tcMar>
            <w:hideMark/>
          </w:tcPr>
          <w:p w14:paraId="201A952A"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5.1</w:t>
            </w:r>
          </w:p>
        </w:tc>
        <w:tc>
          <w:tcPr>
            <w:tcW w:w="1096" w:type="pct"/>
            <w:tcMar>
              <w:left w:w="28" w:type="dxa"/>
              <w:right w:w="28" w:type="dxa"/>
            </w:tcMar>
          </w:tcPr>
          <w:p w14:paraId="2D562B15" w14:textId="4DD535B8"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Develop and implement Land Acquisition Plan (LAP) to compensate land owners and land users.</w:t>
            </w:r>
          </w:p>
          <w:p w14:paraId="780271FC" w14:textId="7099CF86"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sz w:val="18"/>
                <w:szCs w:val="18"/>
                <w:lang w:val="en-GB"/>
              </w:rPr>
              <w:t xml:space="preserve">The LAP will identify any losses related to the project activities including land and livelihoods regardless of formal title. </w:t>
            </w:r>
          </w:p>
        </w:tc>
        <w:tc>
          <w:tcPr>
            <w:tcW w:w="614" w:type="pct"/>
            <w:tcMar>
              <w:left w:w="28" w:type="dxa"/>
              <w:right w:w="28" w:type="dxa"/>
            </w:tcMar>
          </w:tcPr>
          <w:p w14:paraId="5BBEBD5D"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Ensure legal ownership of land</w:t>
            </w:r>
          </w:p>
          <w:p w14:paraId="3F7386E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risk associated with land ownership claims and future compensation claims</w:t>
            </w:r>
          </w:p>
          <w:p w14:paraId="4E0C32C0"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Minimise impact on the affected people</w:t>
            </w:r>
          </w:p>
          <w:p w14:paraId="2A73FA52"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tcMar>
              <w:left w:w="28" w:type="dxa"/>
              <w:right w:w="28" w:type="dxa"/>
            </w:tcMar>
          </w:tcPr>
          <w:p w14:paraId="4503C4D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National law </w:t>
            </w:r>
          </w:p>
          <w:p w14:paraId="25C9F950" w14:textId="3CA45FA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PS5 – Land Acquisition</w:t>
            </w:r>
          </w:p>
        </w:tc>
        <w:tc>
          <w:tcPr>
            <w:tcW w:w="428" w:type="pct"/>
            <w:tcMar>
              <w:left w:w="28" w:type="dxa"/>
              <w:right w:w="28" w:type="dxa"/>
            </w:tcMar>
          </w:tcPr>
          <w:p w14:paraId="08F74053" w14:textId="5652257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106B66C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External resources</w:t>
            </w:r>
          </w:p>
          <w:p w14:paraId="0352A3B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p w14:paraId="56D67DA8" w14:textId="146002B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Allocate resources</w:t>
            </w:r>
          </w:p>
        </w:tc>
        <w:tc>
          <w:tcPr>
            <w:tcW w:w="360" w:type="pct"/>
            <w:shd w:val="clear" w:color="auto" w:fill="FF0000"/>
            <w:tcMar>
              <w:left w:w="28" w:type="dxa"/>
              <w:right w:w="28" w:type="dxa"/>
            </w:tcMar>
          </w:tcPr>
          <w:p w14:paraId="7D9F677A" w14:textId="42541E43"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construction</w:t>
            </w:r>
          </w:p>
        </w:tc>
        <w:tc>
          <w:tcPr>
            <w:tcW w:w="1343" w:type="pct"/>
            <w:tcMar>
              <w:left w:w="28" w:type="dxa"/>
              <w:right w:w="28" w:type="dxa"/>
            </w:tcMar>
          </w:tcPr>
          <w:p w14:paraId="3019D8A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Develop and implement LAP and if deemed necessary by LAP develop and implement  LRP </w:t>
            </w:r>
          </w:p>
          <w:p w14:paraId="6A98DF6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Consent agreements are signed with landowners</w:t>
            </w:r>
          </w:p>
          <w:p w14:paraId="11204BFE"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1F0FF736" w14:textId="05C015E5"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428BA557" w14:textId="351495A2"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777312AD" w14:textId="77777777" w:rsidTr="0051593F">
        <w:trPr>
          <w:gridAfter w:val="1"/>
          <w:wAfter w:w="3" w:type="pct"/>
          <w:cantSplit/>
          <w:trHeight w:val="288"/>
          <w:jc w:val="center"/>
        </w:trPr>
        <w:tc>
          <w:tcPr>
            <w:tcW w:w="126" w:type="pct"/>
            <w:tcMar>
              <w:left w:w="28" w:type="dxa"/>
              <w:right w:w="28" w:type="dxa"/>
            </w:tcMar>
          </w:tcPr>
          <w:p w14:paraId="3BFB0A20"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lastRenderedPageBreak/>
              <w:t>5.2</w:t>
            </w:r>
          </w:p>
        </w:tc>
        <w:tc>
          <w:tcPr>
            <w:tcW w:w="1096" w:type="pct"/>
            <w:tcMar>
              <w:left w:w="28" w:type="dxa"/>
              <w:right w:w="28" w:type="dxa"/>
            </w:tcMar>
          </w:tcPr>
          <w:p w14:paraId="71BD3E7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Implement Stakeholder Engagement Plan (SEP) specifically for the LAP. </w:t>
            </w:r>
          </w:p>
          <w:p w14:paraId="722F582A" w14:textId="04125A8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Ensure the grievances related to land acquisition are processed as per SEP.</w:t>
            </w:r>
          </w:p>
        </w:tc>
        <w:tc>
          <w:tcPr>
            <w:tcW w:w="614" w:type="pct"/>
            <w:tcMar>
              <w:left w:w="28" w:type="dxa"/>
              <w:right w:w="28" w:type="dxa"/>
            </w:tcMar>
          </w:tcPr>
          <w:p w14:paraId="4F28049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Ensure all land owners and land users have project information, understand the compensation process and have access to a grievance mechanism.</w:t>
            </w:r>
          </w:p>
          <w:p w14:paraId="4D463335"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Ensure compliance with IFC PS5</w:t>
            </w:r>
          </w:p>
          <w:p w14:paraId="1927643A"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Ensure the minimization of impact on the affected people</w:t>
            </w:r>
          </w:p>
          <w:p w14:paraId="0607C548"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584" w:type="pct"/>
            <w:tcMar>
              <w:left w:w="28" w:type="dxa"/>
              <w:right w:w="28" w:type="dxa"/>
            </w:tcMar>
          </w:tcPr>
          <w:p w14:paraId="7327FD65" w14:textId="173CD519"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PS5 – Land Acquisition</w:t>
            </w:r>
          </w:p>
        </w:tc>
        <w:tc>
          <w:tcPr>
            <w:tcW w:w="428" w:type="pct"/>
            <w:tcMar>
              <w:left w:w="28" w:type="dxa"/>
              <w:right w:w="28" w:type="dxa"/>
            </w:tcMar>
          </w:tcPr>
          <w:p w14:paraId="13C7D343" w14:textId="14EC1D62"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74006723"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p w14:paraId="125A0622" w14:textId="4E81939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Allocate resources</w:t>
            </w:r>
          </w:p>
        </w:tc>
        <w:tc>
          <w:tcPr>
            <w:tcW w:w="360" w:type="pct"/>
            <w:shd w:val="clear" w:color="auto" w:fill="FF0000"/>
            <w:tcMar>
              <w:left w:w="28" w:type="dxa"/>
              <w:right w:w="28" w:type="dxa"/>
            </w:tcMar>
          </w:tcPr>
          <w:p w14:paraId="22A9F017" w14:textId="5C07D4A8"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During construction</w:t>
            </w:r>
          </w:p>
        </w:tc>
        <w:tc>
          <w:tcPr>
            <w:tcW w:w="1343" w:type="pct"/>
            <w:tcMar>
              <w:left w:w="28" w:type="dxa"/>
              <w:right w:w="28" w:type="dxa"/>
            </w:tcMar>
          </w:tcPr>
          <w:p w14:paraId="6C6C5C7F" w14:textId="337611D7" w:rsidR="00AC5B04" w:rsidRPr="00EF3475" w:rsidRDefault="00AC5B04" w:rsidP="00AC5B04">
            <w:pPr>
              <w:keepLines/>
              <w:widowControl w:val="0"/>
              <w:autoSpaceDE w:val="0"/>
              <w:autoSpaceDN w:val="0"/>
              <w:adjustRightInd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Grievances are logged, including description of main issues and how they were resolved</w:t>
            </w:r>
            <w:r w:rsidRPr="00EF3475" w:rsidDel="00007B7A">
              <w:rPr>
                <w:rFonts w:asciiTheme="minorHAnsi" w:hAnsiTheme="minorHAnsi" w:cstheme="minorHAnsi"/>
                <w:szCs w:val="18"/>
                <w:lang w:val="en-GB"/>
              </w:rPr>
              <w:t xml:space="preserve"> </w:t>
            </w:r>
          </w:p>
        </w:tc>
        <w:tc>
          <w:tcPr>
            <w:tcW w:w="222" w:type="pct"/>
            <w:shd w:val="clear" w:color="auto" w:fill="auto"/>
            <w:tcMar>
              <w:left w:w="28" w:type="dxa"/>
              <w:right w:w="28" w:type="dxa"/>
            </w:tcMar>
          </w:tcPr>
          <w:p w14:paraId="1425728B" w14:textId="539732A8"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H</w:t>
            </w:r>
          </w:p>
        </w:tc>
        <w:tc>
          <w:tcPr>
            <w:tcW w:w="224" w:type="pct"/>
            <w:shd w:val="clear" w:color="auto" w:fill="auto"/>
            <w:tcMar>
              <w:left w:w="28" w:type="dxa"/>
              <w:right w:w="28" w:type="dxa"/>
            </w:tcMar>
          </w:tcPr>
          <w:p w14:paraId="7BA80274" w14:textId="6A7F30CB"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09BF65B2" w14:textId="77777777" w:rsidTr="0051593F">
        <w:trPr>
          <w:gridAfter w:val="1"/>
          <w:wAfter w:w="3" w:type="pct"/>
          <w:cantSplit/>
          <w:trHeight w:val="288"/>
          <w:jc w:val="center"/>
        </w:trPr>
        <w:tc>
          <w:tcPr>
            <w:tcW w:w="126" w:type="pct"/>
            <w:tcMar>
              <w:left w:w="28" w:type="dxa"/>
              <w:right w:w="28" w:type="dxa"/>
            </w:tcMar>
          </w:tcPr>
          <w:p w14:paraId="14A05E7A"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5.3</w:t>
            </w:r>
          </w:p>
        </w:tc>
        <w:tc>
          <w:tcPr>
            <w:tcW w:w="1096" w:type="pct"/>
            <w:tcMar>
              <w:left w:w="28" w:type="dxa"/>
              <w:right w:w="28" w:type="dxa"/>
            </w:tcMar>
          </w:tcPr>
          <w:p w14:paraId="2C7FCCD0"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r w:rsidRPr="00EF3475">
              <w:rPr>
                <w:rFonts w:asciiTheme="minorHAnsi" w:hAnsiTheme="minorHAnsi" w:cstheme="minorHAnsi"/>
                <w:color w:val="auto"/>
                <w:sz w:val="18"/>
                <w:szCs w:val="18"/>
                <w:lang w:val="en-GB"/>
              </w:rPr>
              <w:t xml:space="preserve">The LAP should also include monitoring/auditing by lenders advisor to ensure </w:t>
            </w:r>
            <w:r w:rsidRPr="00EF3475">
              <w:rPr>
                <w:rFonts w:asciiTheme="minorHAnsi" w:hAnsiTheme="minorHAnsi" w:cstheme="minorHAnsi"/>
                <w:sz w:val="18"/>
                <w:szCs w:val="18"/>
                <w:lang w:val="en-GB"/>
              </w:rPr>
              <w:t>land and compensation acquisition process compliance with IFC PS 5</w:t>
            </w:r>
            <w:r w:rsidRPr="00EF3475">
              <w:rPr>
                <w:rFonts w:asciiTheme="minorHAnsi" w:hAnsiTheme="minorHAnsi" w:cstheme="minorHAnsi"/>
                <w:color w:val="auto"/>
                <w:sz w:val="18"/>
                <w:szCs w:val="18"/>
                <w:lang w:val="en-GB"/>
              </w:rPr>
              <w:t>;</w:t>
            </w:r>
            <w:r w:rsidRPr="00EF3475">
              <w:rPr>
                <w:rFonts w:asciiTheme="minorHAnsi" w:hAnsiTheme="minorHAnsi" w:cstheme="minorHAnsi"/>
                <w:sz w:val="18"/>
                <w:szCs w:val="18"/>
                <w:lang w:val="en-GB"/>
              </w:rPr>
              <w:t xml:space="preserve"> this should also assess whether affected people may suffer despite compensation.  </w:t>
            </w:r>
          </w:p>
          <w:p w14:paraId="3DE12513"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p>
          <w:p w14:paraId="0A885E3E" w14:textId="77777777" w:rsidR="00AC5B04" w:rsidRPr="00EF3475" w:rsidRDefault="00AC5B04" w:rsidP="00AC5B04">
            <w:pPr>
              <w:pStyle w:val="Default"/>
              <w:keepLines/>
              <w:widowControl w:val="0"/>
              <w:spacing w:before="60" w:after="60"/>
              <w:rPr>
                <w:rFonts w:asciiTheme="minorHAnsi" w:hAnsiTheme="minorHAnsi" w:cstheme="minorHAnsi"/>
                <w:sz w:val="18"/>
                <w:szCs w:val="18"/>
                <w:lang w:val="en-GB"/>
              </w:rPr>
            </w:pPr>
          </w:p>
        </w:tc>
        <w:tc>
          <w:tcPr>
            <w:tcW w:w="614" w:type="pct"/>
            <w:tcMar>
              <w:left w:w="28" w:type="dxa"/>
              <w:right w:w="28" w:type="dxa"/>
            </w:tcMar>
          </w:tcPr>
          <w:p w14:paraId="2C941A7C" w14:textId="015817C2" w:rsidR="00AC5B04" w:rsidRPr="00EF3475" w:rsidRDefault="00AC5B04" w:rsidP="00AC5B04">
            <w:pPr>
              <w:keepLines/>
              <w:widowControl w:val="0"/>
              <w:autoSpaceDE w:val="0"/>
              <w:autoSpaceDN w:val="0"/>
              <w:adjustRightInd w:val="0"/>
              <w:spacing w:before="60" w:after="60"/>
              <w:jc w:val="left"/>
              <w:rPr>
                <w:rFonts w:asciiTheme="minorHAnsi" w:hAnsiTheme="minorHAnsi" w:cstheme="minorHAnsi"/>
                <w:szCs w:val="18"/>
                <w:lang w:val="en-GB"/>
              </w:rPr>
            </w:pPr>
            <w:r w:rsidRPr="00EF3475">
              <w:rPr>
                <w:rFonts w:asciiTheme="minorHAnsi" w:hAnsiTheme="minorHAnsi" w:cstheme="minorHAnsi"/>
                <w:szCs w:val="18"/>
                <w:lang w:val="en-GB"/>
              </w:rPr>
              <w:t>Ensure the minimization of impact on the affected people</w:t>
            </w:r>
          </w:p>
        </w:tc>
        <w:tc>
          <w:tcPr>
            <w:tcW w:w="584" w:type="pct"/>
            <w:tcMar>
              <w:left w:w="28" w:type="dxa"/>
              <w:right w:w="28" w:type="dxa"/>
            </w:tcMar>
          </w:tcPr>
          <w:p w14:paraId="48C8D619" w14:textId="2B941664"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PS5 – Land Acquisition</w:t>
            </w:r>
          </w:p>
        </w:tc>
        <w:tc>
          <w:tcPr>
            <w:tcW w:w="428" w:type="pct"/>
            <w:tcMar>
              <w:left w:w="28" w:type="dxa"/>
              <w:right w:w="28" w:type="dxa"/>
            </w:tcMar>
          </w:tcPr>
          <w:p w14:paraId="6B2BB48C" w14:textId="67D3BDA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BORUSAN</w:t>
            </w:r>
          </w:p>
          <w:p w14:paraId="06BA4960"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Assignment of responsibilities</w:t>
            </w:r>
          </w:p>
          <w:p w14:paraId="339D8FF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Allocate resources</w:t>
            </w:r>
          </w:p>
          <w:p w14:paraId="3EA8B106" w14:textId="77777777" w:rsidR="00AC5B04" w:rsidRPr="00EF3475" w:rsidRDefault="00AC5B04" w:rsidP="00AC5B04">
            <w:pPr>
              <w:pStyle w:val="TableText"/>
              <w:keepLines/>
              <w:widowControl w:val="0"/>
              <w:rPr>
                <w:rFonts w:asciiTheme="minorHAnsi" w:hAnsiTheme="minorHAnsi" w:cstheme="minorHAnsi"/>
                <w:sz w:val="18"/>
                <w:szCs w:val="18"/>
              </w:rPr>
            </w:pPr>
          </w:p>
          <w:p w14:paraId="689C1928" w14:textId="77777777" w:rsidR="00AC5B04" w:rsidRPr="00EF3475" w:rsidRDefault="00AC5B04" w:rsidP="00AC5B04">
            <w:pPr>
              <w:pStyle w:val="TableText"/>
              <w:keepLines/>
              <w:widowControl w:val="0"/>
              <w:rPr>
                <w:rFonts w:asciiTheme="minorHAnsi" w:hAnsiTheme="minorHAnsi" w:cstheme="minorHAnsi"/>
                <w:sz w:val="18"/>
                <w:szCs w:val="18"/>
              </w:rPr>
            </w:pPr>
          </w:p>
          <w:p w14:paraId="7C6C5851"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360" w:type="pct"/>
            <w:shd w:val="clear" w:color="auto" w:fill="FFC000"/>
            <w:tcMar>
              <w:left w:w="28" w:type="dxa"/>
              <w:right w:w="28" w:type="dxa"/>
            </w:tcMar>
          </w:tcPr>
          <w:p w14:paraId="638527D7" w14:textId="477DF58A"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Prior to operation</w:t>
            </w:r>
          </w:p>
        </w:tc>
        <w:tc>
          <w:tcPr>
            <w:tcW w:w="1343" w:type="pct"/>
            <w:tcMar>
              <w:left w:w="28" w:type="dxa"/>
              <w:right w:w="28" w:type="dxa"/>
            </w:tcMar>
          </w:tcPr>
          <w:p w14:paraId="06564C3C" w14:textId="4641791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Land acquisition activities are documented and made available for monitoring by Lenders Advisor</w:t>
            </w:r>
          </w:p>
        </w:tc>
        <w:tc>
          <w:tcPr>
            <w:tcW w:w="222" w:type="pct"/>
            <w:shd w:val="clear" w:color="auto" w:fill="auto"/>
            <w:tcMar>
              <w:left w:w="28" w:type="dxa"/>
              <w:right w:w="28" w:type="dxa"/>
            </w:tcMar>
          </w:tcPr>
          <w:p w14:paraId="37B74734" w14:textId="58CF258B"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M to H</w:t>
            </w:r>
          </w:p>
        </w:tc>
        <w:tc>
          <w:tcPr>
            <w:tcW w:w="224" w:type="pct"/>
            <w:shd w:val="clear" w:color="auto" w:fill="auto"/>
            <w:tcMar>
              <w:left w:w="28" w:type="dxa"/>
              <w:right w:w="28" w:type="dxa"/>
            </w:tcMar>
          </w:tcPr>
          <w:p w14:paraId="0D337295" w14:textId="1DE03C8F"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r w:rsidR="00AC5B04" w:rsidRPr="00EF3475" w14:paraId="7206BB63" w14:textId="77777777" w:rsidTr="0051593F">
        <w:trPr>
          <w:cantSplit/>
          <w:trHeight w:val="288"/>
          <w:jc w:val="center"/>
        </w:trPr>
        <w:tc>
          <w:tcPr>
            <w:tcW w:w="126" w:type="pct"/>
            <w:shd w:val="clear" w:color="auto" w:fill="D9E2F3" w:themeFill="accent1" w:themeFillTint="33"/>
            <w:tcMar>
              <w:left w:w="28" w:type="dxa"/>
              <w:right w:w="28" w:type="dxa"/>
            </w:tcMar>
            <w:vAlign w:val="center"/>
          </w:tcPr>
          <w:p w14:paraId="0EAD0D8C" w14:textId="77777777" w:rsidR="00AC5B04" w:rsidRPr="00EF3475" w:rsidRDefault="00AC5B04" w:rsidP="00AC5B04">
            <w:pPr>
              <w:pStyle w:val="TableText"/>
              <w:keepLines/>
              <w:widowControl w:val="0"/>
              <w:jc w:val="center"/>
              <w:rPr>
                <w:rFonts w:asciiTheme="minorHAnsi" w:hAnsiTheme="minorHAnsi" w:cstheme="minorHAnsi"/>
                <w:color w:val="0076A5"/>
                <w:sz w:val="18"/>
                <w:szCs w:val="18"/>
              </w:rPr>
            </w:pPr>
            <w:r w:rsidRPr="00EF3475">
              <w:rPr>
                <w:rFonts w:asciiTheme="minorHAnsi" w:hAnsiTheme="minorHAnsi" w:cstheme="minorHAnsi"/>
                <w:b/>
                <w:color w:val="0076A5"/>
                <w:sz w:val="18"/>
                <w:szCs w:val="18"/>
              </w:rPr>
              <w:t>PS6</w:t>
            </w:r>
          </w:p>
        </w:tc>
        <w:tc>
          <w:tcPr>
            <w:tcW w:w="4874" w:type="pct"/>
            <w:gridSpan w:val="9"/>
            <w:shd w:val="clear" w:color="auto" w:fill="D9E2F3" w:themeFill="accent1" w:themeFillTint="33"/>
            <w:tcMar>
              <w:left w:w="28" w:type="dxa"/>
              <w:right w:w="28" w:type="dxa"/>
            </w:tcMar>
          </w:tcPr>
          <w:p w14:paraId="1FED69F6" w14:textId="77777777" w:rsidR="00AC5B04" w:rsidRPr="00EF3475" w:rsidRDefault="00AC5B04" w:rsidP="00AC5B04">
            <w:pPr>
              <w:pStyle w:val="TableText"/>
              <w:keepLines/>
              <w:widowControl w:val="0"/>
              <w:rPr>
                <w:rFonts w:asciiTheme="minorHAnsi" w:hAnsiTheme="minorHAnsi" w:cstheme="minorHAnsi"/>
                <w:b/>
                <w:color w:val="0076A5"/>
                <w:sz w:val="18"/>
                <w:szCs w:val="18"/>
              </w:rPr>
            </w:pPr>
            <w:r w:rsidRPr="00EF3475">
              <w:rPr>
                <w:rFonts w:asciiTheme="minorHAnsi" w:hAnsiTheme="minorHAnsi" w:cstheme="minorHAnsi"/>
                <w:b/>
                <w:color w:val="0076A5"/>
                <w:sz w:val="18"/>
                <w:szCs w:val="18"/>
              </w:rPr>
              <w:t>Biodiversity Conservation and Sustainable Management of Living Natural Resources</w:t>
            </w:r>
          </w:p>
        </w:tc>
      </w:tr>
      <w:tr w:rsidR="00AC5B04" w:rsidRPr="00EF3475" w14:paraId="3329FA6E" w14:textId="77777777" w:rsidTr="0051593F">
        <w:trPr>
          <w:gridAfter w:val="1"/>
          <w:wAfter w:w="3" w:type="pct"/>
          <w:cantSplit/>
          <w:trHeight w:val="810"/>
          <w:jc w:val="center"/>
        </w:trPr>
        <w:tc>
          <w:tcPr>
            <w:tcW w:w="126" w:type="pct"/>
            <w:tcMar>
              <w:left w:w="28" w:type="dxa"/>
              <w:right w:w="28" w:type="dxa"/>
            </w:tcMar>
          </w:tcPr>
          <w:p w14:paraId="074FA793"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lastRenderedPageBreak/>
              <w:t>6.1</w:t>
            </w:r>
          </w:p>
        </w:tc>
        <w:tc>
          <w:tcPr>
            <w:tcW w:w="1096" w:type="pct"/>
            <w:tcMar>
              <w:left w:w="28" w:type="dxa"/>
              <w:right w:w="28" w:type="dxa"/>
            </w:tcMar>
          </w:tcPr>
          <w:p w14:paraId="06D6633F" w14:textId="77777777" w:rsidR="00AC5B04" w:rsidRPr="00EF3475" w:rsidRDefault="00AC5B04" w:rsidP="00AC5B04">
            <w:pPr>
              <w:spacing w:before="60" w:after="60"/>
              <w:rPr>
                <w:rFonts w:asciiTheme="minorHAnsi" w:hAnsiTheme="minorHAnsi" w:cstheme="minorHAnsi"/>
                <w:szCs w:val="18"/>
                <w:lang w:val="en-GB"/>
              </w:rPr>
            </w:pPr>
            <w:r w:rsidRPr="00EF3475">
              <w:rPr>
                <w:rFonts w:asciiTheme="minorHAnsi" w:hAnsiTheme="minorHAnsi" w:cstheme="minorHAnsi"/>
                <w:szCs w:val="18"/>
                <w:lang w:val="en-GB"/>
              </w:rPr>
              <w:t>Formulate the construction and operational BMP</w:t>
            </w:r>
          </w:p>
          <w:p w14:paraId="69AA19DD" w14:textId="77777777" w:rsidR="00AC5B04" w:rsidRPr="00EF3475" w:rsidRDefault="00AC5B04" w:rsidP="00AC5B04">
            <w:pPr>
              <w:spacing w:before="60" w:after="60"/>
              <w:rPr>
                <w:rFonts w:asciiTheme="minorHAnsi" w:hAnsiTheme="minorHAnsi" w:cstheme="minorHAnsi"/>
                <w:szCs w:val="18"/>
                <w:lang w:val="en-GB"/>
              </w:rPr>
            </w:pPr>
            <w:r w:rsidRPr="00EF3475">
              <w:rPr>
                <w:rFonts w:asciiTheme="minorHAnsi" w:hAnsiTheme="minorHAnsi" w:cstheme="minorHAnsi"/>
                <w:szCs w:val="18"/>
                <w:lang w:val="en-GB"/>
              </w:rPr>
              <w:t>The BMP should:</w:t>
            </w:r>
          </w:p>
          <w:p w14:paraId="3DAF130B" w14:textId="77777777"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Ensure all mitigation measures listed in the ESIA are included in the BMP and follow the mitigation hierarchy: avoidance, minimisation, on-site restoration and offsetting/compensation.</w:t>
            </w:r>
          </w:p>
          <w:p w14:paraId="7391285C" w14:textId="3CA2EB68"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Include sufficient actions for no net-loss of natural habitats.</w:t>
            </w:r>
          </w:p>
          <w:p w14:paraId="2A286797" w14:textId="1B8E4968"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Include actions to avoid further damage to trees, and have a qualified ecologist on site where further trees must be removed.</w:t>
            </w:r>
          </w:p>
          <w:p w14:paraId="50AA2C7F" w14:textId="7EC696FB"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Include actions to ensure the protection of Common Tortoise during construction and operational monitoring measures</w:t>
            </w:r>
          </w:p>
          <w:p w14:paraId="6B1ACD31" w14:textId="21302FE5"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 xml:space="preserve">Include actions to use biological control or mechanical control methods of weed control rather than using chemicals if required during operation. </w:t>
            </w:r>
          </w:p>
          <w:p w14:paraId="7E3EB99F" w14:textId="77777777"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Include actions to use biological control methods for rats instead of chemicals which may harm other fauna</w:t>
            </w:r>
          </w:p>
          <w:p w14:paraId="317FC273" w14:textId="4A5E1AF1"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Include a sufficient screening programme for invasive alien species during construction, reinstatement works and operation.</w:t>
            </w:r>
          </w:p>
          <w:p w14:paraId="7A313097" w14:textId="7FDB148E" w:rsidR="00AC5B04" w:rsidRPr="00EF3475" w:rsidRDefault="00AC5B04" w:rsidP="00AC5B04">
            <w:pPr>
              <w:spacing w:before="60" w:after="60"/>
              <w:rPr>
                <w:rFonts w:asciiTheme="minorHAnsi" w:hAnsiTheme="minorHAnsi" w:cstheme="minorHAnsi"/>
                <w:szCs w:val="18"/>
                <w:lang w:val="en-GB"/>
              </w:rPr>
            </w:pPr>
            <w:r w:rsidRPr="00EF3475">
              <w:rPr>
                <w:rFonts w:asciiTheme="minorHAnsi" w:hAnsiTheme="minorHAnsi" w:cstheme="minorHAnsi"/>
                <w:szCs w:val="18"/>
                <w:lang w:val="en-GB"/>
              </w:rPr>
              <w:t>The BMP should also include actions for continuous monitoring of the following target biodiversity features to cover pre-construction, construction and operation phases, as per PS6 GN6  Paragraph 89:</w:t>
            </w:r>
          </w:p>
          <w:p w14:paraId="5D4C16C1" w14:textId="02AB13F8"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Target bird, mammal and herpetofauna species.</w:t>
            </w:r>
          </w:p>
          <w:p w14:paraId="0540A62D" w14:textId="780984AE"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lastRenderedPageBreak/>
              <w:t>Regular bird and vegetation surveys in the construction and operational phases.</w:t>
            </w:r>
          </w:p>
          <w:p w14:paraId="67AC3C0C" w14:textId="069989C2"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Monitoring of vegetation under the transmission lines - to be undertaken by an ecologist during construction</w:t>
            </w:r>
          </w:p>
          <w:p w14:paraId="58822A7E" w14:textId="5A283AD6" w:rsidR="00AC5B04" w:rsidRPr="00EF3475" w:rsidRDefault="00AC5B04" w:rsidP="00AC5B04">
            <w:pPr>
              <w:pStyle w:val="ListParagraph"/>
              <w:numPr>
                <w:ilvl w:val="0"/>
                <w:numId w:val="19"/>
              </w:numPr>
              <w:spacing w:before="60" w:after="60"/>
              <w:rPr>
                <w:rFonts w:asciiTheme="minorHAnsi" w:hAnsiTheme="minorHAnsi" w:cstheme="minorHAnsi"/>
                <w:szCs w:val="18"/>
                <w:lang w:val="en-GB"/>
              </w:rPr>
            </w:pPr>
            <w:r w:rsidRPr="00EF3475">
              <w:rPr>
                <w:rFonts w:asciiTheme="minorHAnsi" w:hAnsiTheme="minorHAnsi" w:cstheme="minorHAnsi"/>
                <w:szCs w:val="18"/>
                <w:lang w:val="en-GB"/>
              </w:rPr>
              <w:t>Bird and vegetation surveys at the ETL power line and tower locations</w:t>
            </w:r>
          </w:p>
          <w:p w14:paraId="15DC6761" w14:textId="7A6B6E3C" w:rsidR="00AC5B04" w:rsidRPr="00EF3475" w:rsidRDefault="00AC5B04" w:rsidP="00AC5B04">
            <w:pPr>
              <w:spacing w:before="60" w:after="60"/>
              <w:rPr>
                <w:rFonts w:asciiTheme="minorHAnsi" w:hAnsiTheme="minorHAnsi" w:cstheme="minorHAnsi"/>
                <w:szCs w:val="18"/>
                <w:lang w:val="en-GB"/>
              </w:rPr>
            </w:pPr>
            <w:r w:rsidRPr="00EF3475">
              <w:rPr>
                <w:rFonts w:asciiTheme="minorHAnsi" w:hAnsiTheme="minorHAnsi" w:cstheme="minorHAnsi"/>
                <w:szCs w:val="18"/>
                <w:lang w:val="en-GB"/>
              </w:rPr>
              <w:t>During operation, the transmission lines should also be monitored to check collision/electrocution impacts on birds. Should this be considered a significant impact, appropriate adaptive management should be undertaken.</w:t>
            </w:r>
          </w:p>
        </w:tc>
        <w:tc>
          <w:tcPr>
            <w:tcW w:w="614" w:type="pct"/>
            <w:tcMar>
              <w:left w:w="28" w:type="dxa"/>
              <w:right w:w="28" w:type="dxa"/>
            </w:tcMar>
          </w:tcPr>
          <w:p w14:paraId="56B58DC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lastRenderedPageBreak/>
              <w:t>Ensure the project has a minimal impact on ecological receptors.</w:t>
            </w:r>
          </w:p>
          <w:p w14:paraId="4F2FEFA0" w14:textId="77777777" w:rsidR="00AC5B04" w:rsidRPr="00EF3475" w:rsidRDefault="00AC5B04" w:rsidP="00AC5B04">
            <w:pPr>
              <w:pStyle w:val="TableText"/>
              <w:keepLines/>
              <w:widowControl w:val="0"/>
              <w:rPr>
                <w:rFonts w:asciiTheme="minorHAnsi" w:hAnsiTheme="minorHAnsi" w:cstheme="minorHAnsi"/>
                <w:sz w:val="18"/>
                <w:szCs w:val="18"/>
              </w:rPr>
            </w:pPr>
          </w:p>
          <w:p w14:paraId="397C450D" w14:textId="1C5893A6"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Preservation of habitats, flora and fauna</w:t>
            </w:r>
          </w:p>
        </w:tc>
        <w:tc>
          <w:tcPr>
            <w:tcW w:w="584" w:type="pct"/>
            <w:tcMar>
              <w:left w:w="28" w:type="dxa"/>
              <w:right w:w="28" w:type="dxa"/>
            </w:tcMar>
          </w:tcPr>
          <w:p w14:paraId="2A6AC928"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IFC PS6, PS6 </w:t>
            </w:r>
          </w:p>
          <w:p w14:paraId="5DB3D32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GN6, national </w:t>
            </w:r>
          </w:p>
          <w:p w14:paraId="56B968C5"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legislation for </w:t>
            </w:r>
          </w:p>
          <w:p w14:paraId="21F53E5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protected sites and </w:t>
            </w:r>
          </w:p>
          <w:p w14:paraId="58652AE1"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species, best </w:t>
            </w:r>
          </w:p>
          <w:p w14:paraId="7D22BC6E" w14:textId="3B2AFCA0"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practice guidelines for impact assessment.</w:t>
            </w:r>
          </w:p>
        </w:tc>
        <w:tc>
          <w:tcPr>
            <w:tcW w:w="428" w:type="pct"/>
            <w:tcMar>
              <w:left w:w="28" w:type="dxa"/>
              <w:right w:w="28" w:type="dxa"/>
            </w:tcMar>
          </w:tcPr>
          <w:p w14:paraId="5C1F45F7"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Project Company</w:t>
            </w:r>
          </w:p>
          <w:p w14:paraId="54331394" w14:textId="77777777" w:rsidR="00AC5B04" w:rsidRPr="00EF3475" w:rsidRDefault="00AC5B04" w:rsidP="00AC5B04">
            <w:pPr>
              <w:pStyle w:val="TableText"/>
              <w:keepLines/>
              <w:widowControl w:val="0"/>
              <w:rPr>
                <w:rFonts w:asciiTheme="minorHAnsi" w:hAnsiTheme="minorHAnsi" w:cstheme="minorHAnsi"/>
                <w:sz w:val="18"/>
                <w:szCs w:val="18"/>
              </w:rPr>
            </w:pPr>
          </w:p>
          <w:p w14:paraId="2B2D5DC5" w14:textId="77777777" w:rsidR="00AC5B04" w:rsidRPr="00EF3475" w:rsidRDefault="00AC5B04" w:rsidP="00AC5B04">
            <w:pPr>
              <w:pStyle w:val="TableText"/>
              <w:keepLines/>
              <w:widowControl w:val="0"/>
              <w:rPr>
                <w:rFonts w:asciiTheme="minorHAnsi" w:hAnsiTheme="minorHAnsi" w:cstheme="minorHAnsi"/>
                <w:sz w:val="18"/>
                <w:szCs w:val="18"/>
              </w:rPr>
            </w:pPr>
          </w:p>
          <w:p w14:paraId="75501196" w14:textId="716B818E"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Actual work to be undertaken by suitably qualified local </w:t>
            </w:r>
          </w:p>
          <w:p w14:paraId="1BBF9736"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biodiversity </w:t>
            </w:r>
          </w:p>
          <w:p w14:paraId="7F343A23" w14:textId="2018C5DD"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specialists</w:t>
            </w:r>
          </w:p>
        </w:tc>
        <w:tc>
          <w:tcPr>
            <w:tcW w:w="360" w:type="pct"/>
            <w:shd w:val="clear" w:color="auto" w:fill="FF0000"/>
            <w:tcMar>
              <w:left w:w="28" w:type="dxa"/>
              <w:right w:w="28" w:type="dxa"/>
            </w:tcMar>
          </w:tcPr>
          <w:p w14:paraId="7A12BB70"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BMP to be </w:t>
            </w:r>
          </w:p>
          <w:p w14:paraId="0F807984" w14:textId="76D88B8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developed prior to August 2023.</w:t>
            </w:r>
          </w:p>
          <w:p w14:paraId="11A7568A" w14:textId="7CFC6181"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Implementation during construction and operation.</w:t>
            </w:r>
          </w:p>
        </w:tc>
        <w:tc>
          <w:tcPr>
            <w:tcW w:w="1343" w:type="pct"/>
            <w:tcMar>
              <w:left w:w="28" w:type="dxa"/>
              <w:right w:w="28" w:type="dxa"/>
            </w:tcMar>
          </w:tcPr>
          <w:p w14:paraId="38EEE6B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BMP is followed and measures are taken to minimise impacts on ecological receptors. </w:t>
            </w:r>
          </w:p>
          <w:p w14:paraId="4FAAE02A" w14:textId="77777777" w:rsidR="00AC5B04" w:rsidRPr="00EF3475" w:rsidRDefault="00AC5B04" w:rsidP="00AC5B04">
            <w:pPr>
              <w:pStyle w:val="TableText"/>
              <w:keepLines/>
              <w:widowControl w:val="0"/>
              <w:rPr>
                <w:rFonts w:asciiTheme="minorHAnsi" w:hAnsiTheme="minorHAnsi" w:cstheme="minorHAnsi"/>
                <w:sz w:val="18"/>
                <w:szCs w:val="18"/>
              </w:rPr>
            </w:pPr>
          </w:p>
          <w:p w14:paraId="6F42BB2D" w14:textId="63FD3205"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Operational monitoring is undertaken to demonstrate no net-loss of species or habitats.</w:t>
            </w:r>
          </w:p>
        </w:tc>
        <w:tc>
          <w:tcPr>
            <w:tcW w:w="222" w:type="pct"/>
            <w:shd w:val="clear" w:color="auto" w:fill="auto"/>
            <w:tcMar>
              <w:left w:w="28" w:type="dxa"/>
              <w:right w:w="28" w:type="dxa"/>
            </w:tcMar>
          </w:tcPr>
          <w:p w14:paraId="6E13A4B5" w14:textId="4AB5F0B0"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L to M</w:t>
            </w:r>
          </w:p>
        </w:tc>
        <w:tc>
          <w:tcPr>
            <w:tcW w:w="224" w:type="pct"/>
            <w:shd w:val="clear" w:color="auto" w:fill="auto"/>
            <w:tcMar>
              <w:left w:w="28" w:type="dxa"/>
              <w:right w:w="28" w:type="dxa"/>
            </w:tcMar>
          </w:tcPr>
          <w:p w14:paraId="02A29B3C" w14:textId="2CAAEB5A" w:rsidR="00AC5B04" w:rsidRPr="00EF3475" w:rsidRDefault="00AC5B04" w:rsidP="00AC5B04">
            <w:pPr>
              <w:pStyle w:val="TableText"/>
              <w:keepLines/>
              <w:widowControl w:val="0"/>
              <w:jc w:val="center"/>
              <w:rPr>
                <w:rFonts w:asciiTheme="minorHAnsi" w:hAnsiTheme="minorHAnsi" w:cstheme="minorHAnsi"/>
                <w:sz w:val="18"/>
                <w:szCs w:val="18"/>
              </w:rPr>
            </w:pPr>
          </w:p>
        </w:tc>
      </w:tr>
      <w:tr w:rsidR="00AC5B04" w:rsidRPr="00EF3475" w14:paraId="769DFB56" w14:textId="77777777" w:rsidTr="0051593F">
        <w:trPr>
          <w:cantSplit/>
          <w:trHeight w:val="288"/>
          <w:jc w:val="center"/>
        </w:trPr>
        <w:tc>
          <w:tcPr>
            <w:tcW w:w="126" w:type="pct"/>
            <w:shd w:val="clear" w:color="auto" w:fill="D9E2F3" w:themeFill="accent1" w:themeFillTint="33"/>
            <w:tcMar>
              <w:left w:w="28" w:type="dxa"/>
              <w:right w:w="28" w:type="dxa"/>
            </w:tcMar>
            <w:vAlign w:val="center"/>
          </w:tcPr>
          <w:p w14:paraId="47A023CA" w14:textId="77777777" w:rsidR="00AC5B04" w:rsidRPr="00EF3475" w:rsidRDefault="00AC5B04" w:rsidP="00AC5B04">
            <w:pPr>
              <w:pStyle w:val="TableText"/>
              <w:keepLines/>
              <w:widowControl w:val="0"/>
              <w:rPr>
                <w:rFonts w:asciiTheme="minorHAnsi" w:hAnsiTheme="minorHAnsi" w:cstheme="minorHAnsi"/>
                <w:color w:val="0076A5"/>
                <w:sz w:val="18"/>
                <w:szCs w:val="18"/>
              </w:rPr>
            </w:pPr>
            <w:r w:rsidRPr="00EF3475">
              <w:rPr>
                <w:rFonts w:asciiTheme="minorHAnsi" w:hAnsiTheme="minorHAnsi" w:cstheme="minorHAnsi"/>
                <w:b/>
                <w:color w:val="0076A5"/>
                <w:sz w:val="18"/>
                <w:szCs w:val="18"/>
              </w:rPr>
              <w:t>PS8</w:t>
            </w:r>
          </w:p>
        </w:tc>
        <w:tc>
          <w:tcPr>
            <w:tcW w:w="4874" w:type="pct"/>
            <w:gridSpan w:val="9"/>
            <w:shd w:val="clear" w:color="auto" w:fill="D9E2F3" w:themeFill="accent1" w:themeFillTint="33"/>
            <w:tcMar>
              <w:left w:w="28" w:type="dxa"/>
              <w:right w:w="28" w:type="dxa"/>
            </w:tcMar>
          </w:tcPr>
          <w:p w14:paraId="6589E834" w14:textId="77777777" w:rsidR="00AC5B04" w:rsidRPr="00EF3475" w:rsidRDefault="00AC5B04" w:rsidP="00AC5B04">
            <w:pPr>
              <w:pStyle w:val="TableText"/>
              <w:keepLines/>
              <w:widowControl w:val="0"/>
              <w:rPr>
                <w:rFonts w:asciiTheme="minorHAnsi" w:hAnsiTheme="minorHAnsi" w:cstheme="minorHAnsi"/>
                <w:b/>
                <w:color w:val="0076A5"/>
                <w:sz w:val="18"/>
                <w:szCs w:val="18"/>
              </w:rPr>
            </w:pPr>
            <w:r w:rsidRPr="00EF3475">
              <w:rPr>
                <w:rFonts w:asciiTheme="minorHAnsi" w:hAnsiTheme="minorHAnsi" w:cstheme="minorHAnsi"/>
                <w:b/>
                <w:color w:val="0076A5"/>
                <w:sz w:val="18"/>
                <w:szCs w:val="18"/>
              </w:rPr>
              <w:t>Cultural Heritage</w:t>
            </w:r>
          </w:p>
        </w:tc>
      </w:tr>
      <w:tr w:rsidR="00AC5B04" w:rsidRPr="00EF3475" w14:paraId="4A47CE4F" w14:textId="77777777" w:rsidTr="0051593F">
        <w:trPr>
          <w:gridAfter w:val="1"/>
          <w:wAfter w:w="3" w:type="pct"/>
          <w:cantSplit/>
          <w:trHeight w:val="288"/>
          <w:jc w:val="center"/>
        </w:trPr>
        <w:tc>
          <w:tcPr>
            <w:tcW w:w="126" w:type="pct"/>
            <w:tcMar>
              <w:left w:w="28" w:type="dxa"/>
              <w:right w:w="28" w:type="dxa"/>
            </w:tcMar>
            <w:hideMark/>
          </w:tcPr>
          <w:p w14:paraId="25C01A6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8.1</w:t>
            </w:r>
          </w:p>
        </w:tc>
        <w:tc>
          <w:tcPr>
            <w:tcW w:w="1096" w:type="pct"/>
            <w:tcMar>
              <w:left w:w="28" w:type="dxa"/>
              <w:right w:w="28" w:type="dxa"/>
            </w:tcMar>
            <w:hideMark/>
          </w:tcPr>
          <w:p w14:paraId="55C12374"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Implement Change Find Procedure for construction Phase</w:t>
            </w:r>
          </w:p>
          <w:p w14:paraId="6D79EAA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Provide trainings to the workers on what to do in case of chance finding on site</w:t>
            </w:r>
          </w:p>
        </w:tc>
        <w:tc>
          <w:tcPr>
            <w:tcW w:w="614" w:type="pct"/>
            <w:tcMar>
              <w:left w:w="28" w:type="dxa"/>
              <w:right w:w="28" w:type="dxa"/>
            </w:tcMar>
            <w:hideMark/>
          </w:tcPr>
          <w:p w14:paraId="792C4735"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Preservation of cultural heritage items.</w:t>
            </w:r>
          </w:p>
          <w:p w14:paraId="32B4B929"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Manage project delay risks.</w:t>
            </w:r>
          </w:p>
        </w:tc>
        <w:tc>
          <w:tcPr>
            <w:tcW w:w="584" w:type="pct"/>
            <w:tcMar>
              <w:left w:w="28" w:type="dxa"/>
              <w:right w:w="28" w:type="dxa"/>
            </w:tcMar>
            <w:hideMark/>
          </w:tcPr>
          <w:p w14:paraId="5A302BF1"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PS8 - Chance find procedure</w:t>
            </w:r>
          </w:p>
          <w:p w14:paraId="0512926C"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Good Industry Practice</w:t>
            </w:r>
          </w:p>
        </w:tc>
        <w:tc>
          <w:tcPr>
            <w:tcW w:w="428" w:type="pct"/>
            <w:tcMar>
              <w:left w:w="28" w:type="dxa"/>
              <w:right w:w="28" w:type="dxa"/>
            </w:tcMar>
            <w:hideMark/>
          </w:tcPr>
          <w:p w14:paraId="3487F2DB"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EPC Contractor</w:t>
            </w:r>
          </w:p>
        </w:tc>
        <w:tc>
          <w:tcPr>
            <w:tcW w:w="360" w:type="pct"/>
            <w:shd w:val="clear" w:color="auto" w:fill="FF0000"/>
            <w:tcMar>
              <w:left w:w="28" w:type="dxa"/>
              <w:right w:w="28" w:type="dxa"/>
            </w:tcMar>
            <w:hideMark/>
          </w:tcPr>
          <w:p w14:paraId="5E7C892F"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Implementation throughout the construction phase</w:t>
            </w:r>
          </w:p>
        </w:tc>
        <w:tc>
          <w:tcPr>
            <w:tcW w:w="1343" w:type="pct"/>
            <w:tcMar>
              <w:left w:w="28" w:type="dxa"/>
              <w:right w:w="28" w:type="dxa"/>
            </w:tcMar>
            <w:hideMark/>
          </w:tcPr>
          <w:p w14:paraId="6AA7B0CE"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 xml:space="preserve">Chance </w:t>
            </w:r>
            <w:proofErr w:type="gramStart"/>
            <w:r w:rsidRPr="00EF3475">
              <w:rPr>
                <w:rFonts w:asciiTheme="minorHAnsi" w:hAnsiTheme="minorHAnsi" w:cstheme="minorHAnsi"/>
                <w:sz w:val="18"/>
                <w:szCs w:val="18"/>
              </w:rPr>
              <w:t>find</w:t>
            </w:r>
            <w:proofErr w:type="gramEnd"/>
            <w:r w:rsidRPr="00EF3475">
              <w:rPr>
                <w:rFonts w:asciiTheme="minorHAnsi" w:hAnsiTheme="minorHAnsi" w:cstheme="minorHAnsi"/>
                <w:sz w:val="18"/>
                <w:szCs w:val="18"/>
              </w:rPr>
              <w:t xml:space="preserve"> procedure is implemented.</w:t>
            </w:r>
          </w:p>
          <w:p w14:paraId="3E36BBC8" w14:textId="77777777" w:rsidR="00AC5B04" w:rsidRPr="00EF3475" w:rsidRDefault="00AC5B04" w:rsidP="00AC5B04">
            <w:pPr>
              <w:pStyle w:val="TableText"/>
              <w:keepLines/>
              <w:widowControl w:val="0"/>
              <w:rPr>
                <w:rFonts w:asciiTheme="minorHAnsi" w:hAnsiTheme="minorHAnsi" w:cstheme="minorHAnsi"/>
                <w:sz w:val="18"/>
                <w:szCs w:val="18"/>
              </w:rPr>
            </w:pPr>
            <w:r w:rsidRPr="00EF3475">
              <w:rPr>
                <w:rFonts w:asciiTheme="minorHAnsi" w:hAnsiTheme="minorHAnsi" w:cstheme="minorHAnsi"/>
                <w:sz w:val="18"/>
                <w:szCs w:val="18"/>
              </w:rPr>
              <w:t>Trainings records are kept</w:t>
            </w:r>
          </w:p>
          <w:p w14:paraId="54CEC58A" w14:textId="77777777" w:rsidR="00AC5B04" w:rsidRPr="00EF3475" w:rsidRDefault="00AC5B04" w:rsidP="00AC5B04">
            <w:pPr>
              <w:pStyle w:val="TableText"/>
              <w:keepLines/>
              <w:widowControl w:val="0"/>
              <w:rPr>
                <w:rFonts w:asciiTheme="minorHAnsi" w:hAnsiTheme="minorHAnsi" w:cstheme="minorHAnsi"/>
                <w:sz w:val="18"/>
                <w:szCs w:val="18"/>
              </w:rPr>
            </w:pPr>
          </w:p>
          <w:p w14:paraId="1B7D2FD4" w14:textId="77777777" w:rsidR="00AC5B04" w:rsidRPr="00EF3475" w:rsidRDefault="00AC5B04" w:rsidP="00AC5B04">
            <w:pPr>
              <w:pStyle w:val="TableText"/>
              <w:keepLines/>
              <w:widowControl w:val="0"/>
              <w:rPr>
                <w:rFonts w:asciiTheme="minorHAnsi" w:hAnsiTheme="minorHAnsi" w:cstheme="minorHAnsi"/>
                <w:sz w:val="18"/>
                <w:szCs w:val="18"/>
              </w:rPr>
            </w:pPr>
          </w:p>
        </w:tc>
        <w:tc>
          <w:tcPr>
            <w:tcW w:w="222" w:type="pct"/>
            <w:shd w:val="clear" w:color="auto" w:fill="auto"/>
            <w:tcMar>
              <w:left w:w="28" w:type="dxa"/>
              <w:right w:w="28" w:type="dxa"/>
            </w:tcMar>
          </w:tcPr>
          <w:p w14:paraId="2CA092B0"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L to M</w:t>
            </w:r>
          </w:p>
        </w:tc>
        <w:tc>
          <w:tcPr>
            <w:tcW w:w="224" w:type="pct"/>
            <w:shd w:val="clear" w:color="auto" w:fill="auto"/>
            <w:tcMar>
              <w:left w:w="28" w:type="dxa"/>
              <w:right w:w="28" w:type="dxa"/>
            </w:tcMar>
          </w:tcPr>
          <w:p w14:paraId="27282608" w14:textId="77777777" w:rsidR="00AC5B04" w:rsidRPr="00EF3475" w:rsidRDefault="00AC5B04" w:rsidP="00AC5B04">
            <w:pPr>
              <w:pStyle w:val="TableText"/>
              <w:keepLines/>
              <w:widowControl w:val="0"/>
              <w:jc w:val="center"/>
              <w:rPr>
                <w:rFonts w:asciiTheme="minorHAnsi" w:hAnsiTheme="minorHAnsi" w:cstheme="minorHAnsi"/>
                <w:sz w:val="18"/>
                <w:szCs w:val="18"/>
              </w:rPr>
            </w:pPr>
            <w:r w:rsidRPr="00EF3475">
              <w:rPr>
                <w:rFonts w:asciiTheme="minorHAnsi" w:hAnsiTheme="minorHAnsi" w:cstheme="minorHAnsi"/>
                <w:sz w:val="18"/>
                <w:szCs w:val="18"/>
              </w:rPr>
              <w:t>PC</w:t>
            </w:r>
          </w:p>
        </w:tc>
      </w:tr>
    </w:tbl>
    <w:p w14:paraId="3FC27887" w14:textId="388FDD91" w:rsidR="00A2383D" w:rsidRPr="00E33040" w:rsidRDefault="00A2383D" w:rsidP="00A2383D">
      <w:pPr>
        <w:pStyle w:val="Paragraph"/>
        <w:rPr>
          <w:lang w:val="en-GB"/>
        </w:rPr>
        <w:sectPr w:rsidR="00A2383D" w:rsidRPr="00E33040" w:rsidSect="00FC1505">
          <w:headerReference w:type="default" r:id="rId14"/>
          <w:footerReference w:type="default" r:id="rId15"/>
          <w:pgSz w:w="16838" w:h="11906" w:orient="landscape" w:code="9"/>
          <w:pgMar w:top="720" w:right="720" w:bottom="540" w:left="720" w:header="459" w:footer="675" w:gutter="0"/>
          <w:cols w:space="708"/>
          <w:docGrid w:linePitch="360"/>
        </w:sectPr>
      </w:pPr>
    </w:p>
    <w:p w14:paraId="60241137" w14:textId="77777777" w:rsidR="00BC0BA7" w:rsidRPr="00FB340B" w:rsidRDefault="00BC0BA7" w:rsidP="00A2383D">
      <w:pPr>
        <w:rPr>
          <w:lang w:val="en-US"/>
        </w:rPr>
      </w:pPr>
    </w:p>
    <w:sectPr w:rsidR="00BC0BA7" w:rsidRPr="00FB340B" w:rsidSect="00866E28">
      <w:pgSz w:w="11906" w:h="16838"/>
      <w:pgMar w:top="1134" w:right="1418"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75CB4" w14:textId="77777777" w:rsidR="00300928" w:rsidRDefault="00300928" w:rsidP="007E1B0C">
      <w:r>
        <w:separator/>
      </w:r>
    </w:p>
  </w:endnote>
  <w:endnote w:type="continuationSeparator" w:id="0">
    <w:p w14:paraId="3D398B12" w14:textId="77777777" w:rsidR="00300928" w:rsidRDefault="00300928" w:rsidP="007E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none)">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badi MT Condensed Light">
    <w:altName w:val="MV Boli"/>
    <w:charset w:val="4D"/>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EBRD Logo">
    <w:altName w:val="Symbol"/>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odoni BookItalic">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CD74" w14:textId="3478E55E" w:rsidR="00A2383D" w:rsidRPr="001466D6" w:rsidRDefault="00000000" w:rsidP="00281CA9">
    <w:pPr>
      <w:pStyle w:val="Footer"/>
      <w:rPr>
        <w:lang w:val="en-US"/>
      </w:rPr>
    </w:pPr>
    <w:sdt>
      <w:sdtPr>
        <w:rPr>
          <w:lang w:val="en-US"/>
        </w:rPr>
        <w:alias w:val="Category"/>
        <w:tag w:val=""/>
        <w:id w:val="1964224413"/>
        <w:showingPlcHdr/>
        <w:dataBinding w:prefixMappings="xmlns:ns0='http://purl.org/dc/elements/1.1/' xmlns:ns1='http://schemas.openxmlformats.org/package/2006/metadata/core-properties' " w:xpath="/ns1:coreProperties[1]/ns1:category[1]" w:storeItemID="{6C3C8BC8-F283-45AE-878A-BAB7291924A1}"/>
        <w:text/>
      </w:sdtPr>
      <w:sdtContent>
        <w:r w:rsidR="00C3147F">
          <w:rPr>
            <w:lang w:val="en-US"/>
          </w:rPr>
          <w:t xml:space="preserve">     </w:t>
        </w:r>
      </w:sdtContent>
    </w:sdt>
    <w:r w:rsidR="00A2383D">
      <w:rPr>
        <w:lang w:val="en-US"/>
      </w:rPr>
      <w:tab/>
    </w:r>
    <w:r w:rsidR="00A2383D" w:rsidRPr="00F05592">
      <w:rPr>
        <w:lang w:val="en-US"/>
      </w:rPr>
      <w:t xml:space="preserve">Page </w:t>
    </w:r>
    <w:r w:rsidR="00A2383D" w:rsidRPr="00C512BF">
      <w:fldChar w:fldCharType="begin"/>
    </w:r>
    <w:r w:rsidR="00A2383D" w:rsidRPr="00F05592">
      <w:rPr>
        <w:lang w:val="en-US"/>
      </w:rPr>
      <w:instrText xml:space="preserve"> PAGE   \* MERGEFORMAT </w:instrText>
    </w:r>
    <w:r w:rsidR="00A2383D" w:rsidRPr="00C512BF">
      <w:fldChar w:fldCharType="separate"/>
    </w:r>
    <w:r w:rsidR="00A2383D">
      <w:rPr>
        <w:noProof/>
        <w:lang w:val="en-US"/>
      </w:rPr>
      <w:t>3</w:t>
    </w:r>
    <w:r w:rsidR="00A2383D" w:rsidRPr="00C512BF">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FAAFE" w14:textId="77777777" w:rsidR="00A2383D" w:rsidRPr="001466D6" w:rsidRDefault="00000000" w:rsidP="00F04A17">
    <w:pPr>
      <w:pStyle w:val="Footer"/>
      <w:tabs>
        <w:tab w:val="clear" w:pos="9072"/>
        <w:tab w:val="right" w:pos="12585"/>
      </w:tabs>
      <w:rPr>
        <w:lang w:val="en-US"/>
      </w:rPr>
    </w:pPr>
    <w:sdt>
      <w:sdtPr>
        <w:rPr>
          <w:lang w:val="en-US"/>
        </w:rPr>
        <w:alias w:val="Category"/>
        <w:tag w:val=""/>
        <w:id w:val="1801030673"/>
        <w:placeholder>
          <w:docPart w:val="45B93D6358084E38AFBCB20637820E3D"/>
        </w:placeholder>
        <w:showingPlcHdr/>
        <w:dataBinding w:prefixMappings="xmlns:ns0='http://purl.org/dc/elements/1.1/' xmlns:ns1='http://schemas.openxmlformats.org/package/2006/metadata/core-properties' " w:xpath="/ns1:coreProperties[1]/ns1:category[1]" w:storeItemID="{6C3C8BC8-F283-45AE-878A-BAB7291924A1}"/>
        <w:text/>
      </w:sdtPr>
      <w:sdtContent>
        <w:r w:rsidR="00A2383D" w:rsidRPr="009638A4">
          <w:rPr>
            <w:rStyle w:val="PlaceholderText"/>
          </w:rPr>
          <w:t>[Category]</w:t>
        </w:r>
      </w:sdtContent>
    </w:sdt>
    <w:r w:rsidR="00A2383D">
      <w:rPr>
        <w:lang w:val="en-US"/>
      </w:rPr>
      <w:tab/>
    </w:r>
    <w:r w:rsidR="00A2383D" w:rsidRPr="00F05592">
      <w:rPr>
        <w:lang w:val="en-US"/>
      </w:rPr>
      <w:t xml:space="preserve">Page </w:t>
    </w:r>
    <w:r w:rsidR="00A2383D" w:rsidRPr="00C512BF">
      <w:fldChar w:fldCharType="begin"/>
    </w:r>
    <w:r w:rsidR="00A2383D" w:rsidRPr="00F05592">
      <w:rPr>
        <w:lang w:val="en-US"/>
      </w:rPr>
      <w:instrText xml:space="preserve"> PAGE   \* MERGEFORMAT </w:instrText>
    </w:r>
    <w:r w:rsidR="00A2383D" w:rsidRPr="00C512BF">
      <w:fldChar w:fldCharType="separate"/>
    </w:r>
    <w:r w:rsidR="00A2383D">
      <w:rPr>
        <w:noProof/>
        <w:lang w:val="en-US"/>
      </w:rPr>
      <w:t>21</w:t>
    </w:r>
    <w:r w:rsidR="00A2383D" w:rsidRPr="00C512B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8D0C" w14:textId="77777777" w:rsidR="00300928" w:rsidRDefault="00300928" w:rsidP="007E1B0C">
      <w:r>
        <w:separator/>
      </w:r>
    </w:p>
  </w:footnote>
  <w:footnote w:type="continuationSeparator" w:id="0">
    <w:p w14:paraId="0616BD7D" w14:textId="77777777" w:rsidR="00300928" w:rsidRDefault="00300928" w:rsidP="007E1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0" w:type="dxa"/>
      <w:tblInd w:w="108" w:type="dxa"/>
      <w:tblBorders>
        <w:top w:val="none" w:sz="0" w:space="0" w:color="auto"/>
        <w:left w:val="none" w:sz="0" w:space="0" w:color="auto"/>
        <w:bottom w:val="double" w:sz="4" w:space="0" w:color="3EB1C8"/>
        <w:right w:val="none" w:sz="0" w:space="0" w:color="auto"/>
        <w:insideH w:val="none" w:sz="0" w:space="0" w:color="auto"/>
        <w:insideV w:val="none" w:sz="0" w:space="0" w:color="auto"/>
      </w:tblBorders>
      <w:tblLook w:val="04A0" w:firstRow="1" w:lastRow="0" w:firstColumn="1" w:lastColumn="0" w:noHBand="0" w:noVBand="1"/>
    </w:tblPr>
    <w:tblGrid>
      <w:gridCol w:w="6912"/>
      <w:gridCol w:w="2298"/>
    </w:tblGrid>
    <w:tr w:rsidR="00A2383D" w:rsidRPr="000A35E2" w14:paraId="2A1726DD" w14:textId="77777777" w:rsidTr="00314460">
      <w:trPr>
        <w:trHeight w:val="907"/>
      </w:trPr>
      <w:tc>
        <w:tcPr>
          <w:tcW w:w="6912" w:type="dxa"/>
          <w:vAlign w:val="center"/>
        </w:tcPr>
        <w:p w14:paraId="0AFA7B57" w14:textId="78822957" w:rsidR="00A2383D" w:rsidRPr="00424843" w:rsidRDefault="00A2383D" w:rsidP="00871D29">
          <w:pPr>
            <w:pStyle w:val="Header"/>
            <w:spacing w:after="120"/>
            <w:ind w:left="-113"/>
            <w:rPr>
              <w:lang w:val="en-US"/>
            </w:rPr>
          </w:pPr>
          <w:r>
            <w:rPr>
              <w:noProof/>
              <w:lang w:val="en-US"/>
            </w:rPr>
            <mc:AlternateContent>
              <mc:Choice Requires="wps">
                <w:drawing>
                  <wp:anchor distT="0" distB="0" distL="114300" distR="114300" simplePos="0" relativeHeight="251661312" behindDoc="0" locked="0" layoutInCell="0" allowOverlap="1" wp14:anchorId="46EBE56E" wp14:editId="62CD93FC">
                    <wp:simplePos x="0" y="0"/>
                    <wp:positionH relativeFrom="page">
                      <wp:align>right</wp:align>
                    </wp:positionH>
                    <wp:positionV relativeFrom="page">
                      <wp:align>top</wp:align>
                    </wp:positionV>
                    <wp:extent cx="7772400" cy="463550"/>
                    <wp:effectExtent l="0" t="0" r="0" b="12700"/>
                    <wp:wrapNone/>
                    <wp:docPr id="7" name="MSIPCM23174dc5b5dc0015e3b65232" descr="{&quot;HashCode&quot;:-323199249,&quot;Height&quot;:9999999.0,&quot;Width&quot;:9999999.0,&quot;Placement&quot;:&quot;Head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8FB42" w14:textId="77777777" w:rsidR="00A2383D" w:rsidRPr="00EF626E" w:rsidRDefault="00A2383D" w:rsidP="00EF626E">
                                <w:pPr>
                                  <w:jc w:val="right"/>
                                  <w:rPr>
                                    <w:rFonts w:ascii="Calibri" w:hAnsi="Calibri" w:cs="Calibri"/>
                                    <w:color w:val="000000"/>
                                    <w:sz w:val="14"/>
                                  </w:rPr>
                                </w:pPr>
                                <w:r w:rsidRPr="00EF626E">
                                  <w:rPr>
                                    <w:rFonts w:ascii="Calibri" w:hAnsi="Calibri" w:cs="Calibri"/>
                                    <w:color w:val="000000"/>
                                    <w:sz w:val="14"/>
                                  </w:rPr>
                                  <w:t>Security level: RINA/CL/SENSITIVE</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46EBE56E" id="_x0000_t202" coordsize="21600,21600" o:spt="202" path="m,l,21600r21600,l21600,xe">
                    <v:stroke joinstyle="miter"/>
                    <v:path gradientshapeok="t" o:connecttype="rect"/>
                  </v:shapetype>
                  <v:shape id="MSIPCM23174dc5b5dc0015e3b65232" o:spid="_x0000_s1026" type="#_x0000_t202" alt="{&quot;HashCode&quot;:-323199249,&quot;Height&quot;:9999999.0,&quot;Width&quot;:9999999.0,&quot;Placement&quot;:&quot;Header&quot;,&quot;Index&quot;:&quot;Primary&quot;,&quot;Section&quot;:3,&quot;Top&quot;:0.0,&quot;Left&quot;:0.0}" style="position:absolute;left:0;text-align:left;margin-left:560.8pt;margin-top:0;width:612pt;height:36.5pt;z-index:251661312;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5858FB42" w14:textId="77777777" w:rsidR="00A2383D" w:rsidRPr="00EF626E" w:rsidRDefault="00A2383D" w:rsidP="00EF626E">
                          <w:pPr>
                            <w:jc w:val="right"/>
                            <w:rPr>
                              <w:rFonts w:ascii="Calibri" w:hAnsi="Calibri" w:cs="Calibri"/>
                              <w:color w:val="000000"/>
                              <w:sz w:val="14"/>
                            </w:rPr>
                          </w:pPr>
                          <w:r w:rsidRPr="00EF626E">
                            <w:rPr>
                              <w:rFonts w:ascii="Calibri" w:hAnsi="Calibri" w:cs="Calibri"/>
                              <w:color w:val="000000"/>
                              <w:sz w:val="14"/>
                            </w:rPr>
                            <w:t>Security level: RINA/CL/SENSITIVE</w:t>
                          </w:r>
                        </w:p>
                      </w:txbxContent>
                    </v:textbox>
                    <w10:wrap anchorx="page" anchory="page"/>
                  </v:shape>
                </w:pict>
              </mc:Fallback>
            </mc:AlternateContent>
          </w:r>
          <w:sdt>
            <w:sdtPr>
              <w:rPr>
                <w:lang w:val="en-US"/>
              </w:rPr>
              <w:alias w:val="Subject"/>
              <w:tag w:val=""/>
              <w:id w:val="557289954"/>
              <w:showingPlcHdr/>
              <w:dataBinding w:prefixMappings="xmlns:ns0='http://purl.org/dc/elements/1.1/' xmlns:ns1='http://schemas.openxmlformats.org/package/2006/metadata/core-properties' " w:xpath="/ns1:coreProperties[1]/ns0:subject[1]" w:storeItemID="{6C3C8BC8-F283-45AE-878A-BAB7291924A1}"/>
              <w:text/>
            </w:sdtPr>
            <w:sdtContent>
              <w:r w:rsidR="00C3147F">
                <w:rPr>
                  <w:lang w:val="en-US"/>
                </w:rPr>
                <w:t xml:space="preserve">     </w:t>
              </w:r>
            </w:sdtContent>
          </w:sdt>
        </w:p>
        <w:p w14:paraId="465A6E7B" w14:textId="38CBA34E" w:rsidR="00A2383D" w:rsidRDefault="00000000" w:rsidP="00871D29">
          <w:pPr>
            <w:pStyle w:val="Header"/>
            <w:ind w:left="-113"/>
            <w:rPr>
              <w:lang w:val="en-US"/>
            </w:rPr>
          </w:pPr>
          <w:sdt>
            <w:sdtPr>
              <w:rPr>
                <w:lang w:val="en-US"/>
              </w:rPr>
              <w:alias w:val="Title"/>
              <w:tag w:val=""/>
              <w:id w:val="-67196160"/>
              <w:dataBinding w:prefixMappings="xmlns:ns0='http://purl.org/dc/elements/1.1/' xmlns:ns1='http://schemas.openxmlformats.org/package/2006/metadata/core-properties' " w:xpath="/ns1:coreProperties[1]/ns0:title[1]" w:storeItemID="{6C3C8BC8-F283-45AE-878A-BAB7291924A1}"/>
              <w:text/>
            </w:sdtPr>
            <w:sdtContent>
              <w:r w:rsidR="00A2383D">
                <w:rPr>
                  <w:lang w:val="en-US"/>
                </w:rPr>
                <w:t>ENVIRONMENTAL SOCIAL ACTION PLAN</w:t>
              </w:r>
            </w:sdtContent>
          </w:sdt>
        </w:p>
      </w:tc>
      <w:tc>
        <w:tcPr>
          <w:tcW w:w="2298" w:type="dxa"/>
        </w:tcPr>
        <w:p w14:paraId="164D2F2A" w14:textId="77777777" w:rsidR="00A2383D" w:rsidRDefault="00A2383D" w:rsidP="00314460">
          <w:pPr>
            <w:pStyle w:val="Header"/>
            <w:rPr>
              <w:lang w:val="en-US"/>
            </w:rPr>
          </w:pPr>
          <w:r>
            <w:rPr>
              <w:noProof/>
              <w:lang w:val="en-GB" w:eastAsia="en-GB"/>
            </w:rPr>
            <w:drawing>
              <wp:anchor distT="0" distB="0" distL="114300" distR="114300" simplePos="0" relativeHeight="251659264" behindDoc="0" locked="0" layoutInCell="1" allowOverlap="1" wp14:anchorId="03B32163" wp14:editId="0A148997">
                <wp:simplePos x="0" y="0"/>
                <wp:positionH relativeFrom="column">
                  <wp:posOffset>484505</wp:posOffset>
                </wp:positionH>
                <wp:positionV relativeFrom="paragraph">
                  <wp:posOffset>40005</wp:posOffset>
                </wp:positionV>
                <wp:extent cx="897255" cy="697865"/>
                <wp:effectExtent l="0" t="0" r="0" b="6985"/>
                <wp:wrapSquare wrapText="bothSides"/>
                <wp:docPr id="1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rotWithShape="1">
                        <a:blip r:embed="rId1" cstate="print">
                          <a:extLst>
                            <a:ext uri="{28A0092B-C50C-407E-A947-70E740481C1C}">
                              <a14:useLocalDpi xmlns:a14="http://schemas.microsoft.com/office/drawing/2010/main" val="0"/>
                            </a:ext>
                          </a:extLst>
                        </a:blip>
                        <a:srcRect l="-1" t="1" r="5202" b="-2965"/>
                        <a:stretch/>
                      </pic:blipFill>
                      <pic:spPr bwMode="auto">
                        <a:xfrm>
                          <a:off x="0" y="0"/>
                          <a:ext cx="897255" cy="6978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553AC67F" w14:textId="77777777" w:rsidR="00A2383D" w:rsidRPr="00424843" w:rsidRDefault="00A2383D" w:rsidP="003F7BB0">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2538" w:type="dxa"/>
      <w:tblInd w:w="108" w:type="dxa"/>
      <w:tblBorders>
        <w:top w:val="none" w:sz="0" w:space="0" w:color="auto"/>
        <w:left w:val="none" w:sz="0" w:space="0" w:color="auto"/>
        <w:bottom w:val="double" w:sz="4" w:space="0" w:color="3EB1C8"/>
        <w:right w:val="none" w:sz="0" w:space="0" w:color="auto"/>
        <w:insideH w:val="none" w:sz="0" w:space="0" w:color="auto"/>
        <w:insideV w:val="none" w:sz="0" w:space="0" w:color="auto"/>
      </w:tblBorders>
      <w:tblLook w:val="04A0" w:firstRow="1" w:lastRow="0" w:firstColumn="1" w:lastColumn="0" w:noHBand="0" w:noVBand="1"/>
    </w:tblPr>
    <w:tblGrid>
      <w:gridCol w:w="10240"/>
      <w:gridCol w:w="2298"/>
    </w:tblGrid>
    <w:tr w:rsidR="00A2383D" w:rsidRPr="00C3147F" w14:paraId="2234AEA6" w14:textId="77777777" w:rsidTr="00F04A17">
      <w:trPr>
        <w:trHeight w:val="907"/>
      </w:trPr>
      <w:tc>
        <w:tcPr>
          <w:tcW w:w="10240" w:type="dxa"/>
          <w:vAlign w:val="center"/>
        </w:tcPr>
        <w:p w14:paraId="502B23AB" w14:textId="77777777" w:rsidR="00A2383D" w:rsidRPr="00C3147F" w:rsidRDefault="00A2383D" w:rsidP="00871D29">
          <w:pPr>
            <w:pStyle w:val="Header"/>
            <w:spacing w:after="120"/>
            <w:ind w:left="-113"/>
            <w:rPr>
              <w:lang w:val="fr-FR"/>
            </w:rPr>
          </w:pPr>
          <w:r>
            <w:rPr>
              <w:noProof/>
              <w:lang w:val="en-US"/>
            </w:rPr>
            <mc:AlternateContent>
              <mc:Choice Requires="wps">
                <w:drawing>
                  <wp:anchor distT="0" distB="0" distL="114300" distR="114300" simplePos="0" relativeHeight="251662336" behindDoc="0" locked="0" layoutInCell="0" allowOverlap="1" wp14:anchorId="50EF294A" wp14:editId="020FE802">
                    <wp:simplePos x="0" y="0"/>
                    <wp:positionH relativeFrom="page">
                      <wp:align>right</wp:align>
                    </wp:positionH>
                    <wp:positionV relativeFrom="page">
                      <wp:align>top</wp:align>
                    </wp:positionV>
                    <wp:extent cx="7772400" cy="463550"/>
                    <wp:effectExtent l="0" t="0" r="0" b="12700"/>
                    <wp:wrapNone/>
                    <wp:docPr id="8" name="MSIPCM8aff4b7687bd3fa8d76d6d48" descr="{&quot;HashCode&quot;:-323199249,&quot;Height&quot;:9999999.0,&quot;Width&quot;:9999999.0,&quot;Placement&quot;:&quot;Head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AFB838" w14:textId="77777777" w:rsidR="00A2383D" w:rsidRPr="00EF626E" w:rsidRDefault="00A2383D" w:rsidP="00EF626E">
                                <w:pPr>
                                  <w:jc w:val="right"/>
                                  <w:rPr>
                                    <w:rFonts w:ascii="Calibri" w:hAnsi="Calibri" w:cs="Calibri"/>
                                    <w:color w:val="000000"/>
                                    <w:sz w:val="14"/>
                                  </w:rPr>
                                </w:pPr>
                                <w:r w:rsidRPr="00EF626E">
                                  <w:rPr>
                                    <w:rFonts w:ascii="Calibri" w:hAnsi="Calibri" w:cs="Calibri"/>
                                    <w:color w:val="000000"/>
                                    <w:sz w:val="14"/>
                                  </w:rPr>
                                  <w:t xml:space="preserve">Security </w:t>
                                </w:r>
                                <w:r w:rsidRPr="00EF626E">
                                  <w:rPr>
                                    <w:rFonts w:ascii="Calibri" w:hAnsi="Calibri" w:cs="Calibri"/>
                                    <w:color w:val="000000"/>
                                    <w:sz w:val="14"/>
                                  </w:rPr>
                                  <w:t>level: RINA/CL/SENSITIVE</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0EF294A" id="_x0000_t202" coordsize="21600,21600" o:spt="202" path="m,l,21600r21600,l21600,xe">
                    <v:stroke joinstyle="miter"/>
                    <v:path gradientshapeok="t" o:connecttype="rect"/>
                  </v:shapetype>
                  <v:shape id="MSIPCM8aff4b7687bd3fa8d76d6d48" o:spid="_x0000_s1027" type="#_x0000_t202" alt="{&quot;HashCode&quot;:-323199249,&quot;Height&quot;:9999999.0,&quot;Width&quot;:9999999.0,&quot;Placement&quot;:&quot;Header&quot;,&quot;Index&quot;:&quot;Primary&quot;,&quot;Section&quot;:4,&quot;Top&quot;:0.0,&quot;Left&quot;:0.0}" style="position:absolute;left:0;text-align:left;margin-left:560.8pt;margin-top:0;width:612pt;height:36.5pt;z-index:251662336;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ckA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" o:allowincell="f" filled="f" stroked="f" strokeweight=".5pt">
                    <v:textbox inset=",0,20pt,0">
                      <w:txbxContent>
                        <w:p w14:paraId="28AFB838" w14:textId="77777777" w:rsidR="00A2383D" w:rsidRPr="00EF626E" w:rsidRDefault="00A2383D" w:rsidP="00EF626E">
                          <w:pPr>
                            <w:jc w:val="right"/>
                            <w:rPr>
                              <w:rFonts w:ascii="Calibri" w:hAnsi="Calibri" w:cs="Calibri"/>
                              <w:color w:val="000000"/>
                              <w:sz w:val="14"/>
                            </w:rPr>
                          </w:pPr>
                          <w:r w:rsidRPr="00EF626E">
                            <w:rPr>
                              <w:rFonts w:ascii="Calibri" w:hAnsi="Calibri" w:cs="Calibri"/>
                              <w:color w:val="000000"/>
                              <w:sz w:val="14"/>
                            </w:rPr>
                            <w:t xml:space="preserve">Security </w:t>
                          </w:r>
                          <w:r w:rsidRPr="00EF626E">
                            <w:rPr>
                              <w:rFonts w:ascii="Calibri" w:hAnsi="Calibri" w:cs="Calibri"/>
                              <w:color w:val="000000"/>
                              <w:sz w:val="14"/>
                            </w:rPr>
                            <w:t>level: RINA/CL/SENSITIVE</w:t>
                          </w:r>
                        </w:p>
                      </w:txbxContent>
                    </v:textbox>
                    <w10:wrap anchorx="page" anchory="page"/>
                  </v:shape>
                </w:pict>
              </mc:Fallback>
            </mc:AlternateContent>
          </w:r>
          <w:sdt>
            <w:sdtPr>
              <w:rPr>
                <w:lang w:val="en-US"/>
              </w:rPr>
              <w:alias w:val="Subject"/>
              <w:tag w:val=""/>
              <w:id w:val="2008487130"/>
              <w:placeholder>
                <w:docPart w:val="6BA584E5C2BE4C82967DDCE692F7AD23"/>
              </w:placeholder>
              <w:showingPlcHdr/>
              <w:dataBinding w:prefixMappings="xmlns:ns0='http://purl.org/dc/elements/1.1/' xmlns:ns1='http://schemas.openxmlformats.org/package/2006/metadata/core-properties' " w:xpath="/ns1:coreProperties[1]/ns0:subject[1]" w:storeItemID="{6C3C8BC8-F283-45AE-878A-BAB7291924A1}"/>
              <w:text/>
            </w:sdtPr>
            <w:sdtContent>
              <w:r w:rsidRPr="00C3147F">
                <w:rPr>
                  <w:rStyle w:val="PlaceholderText"/>
                  <w:lang w:val="fr-FR"/>
                </w:rPr>
                <w:t>[Subject]</w:t>
              </w:r>
            </w:sdtContent>
          </w:sdt>
        </w:p>
        <w:p w14:paraId="22042F2A" w14:textId="4177FA79" w:rsidR="00A2383D" w:rsidRPr="00C3147F" w:rsidRDefault="00000000" w:rsidP="00871D29">
          <w:pPr>
            <w:pStyle w:val="Header"/>
            <w:ind w:left="-113"/>
            <w:rPr>
              <w:lang w:val="fr-FR"/>
            </w:rPr>
          </w:pPr>
          <w:sdt>
            <w:sdtPr>
              <w:rPr>
                <w:lang w:val="fr-FR"/>
              </w:rPr>
              <w:alias w:val="Title"/>
              <w:tag w:val=""/>
              <w:id w:val="1240056163"/>
              <w:placeholder>
                <w:docPart w:val="E1DEC65889184D28B915BC7B927DC02A"/>
              </w:placeholder>
              <w:dataBinding w:prefixMappings="xmlns:ns0='http://purl.org/dc/elements/1.1/' xmlns:ns1='http://schemas.openxmlformats.org/package/2006/metadata/core-properties' " w:xpath="/ns1:coreProperties[1]/ns0:title[1]" w:storeItemID="{6C3C8BC8-F283-45AE-878A-BAB7291924A1}"/>
              <w:text/>
            </w:sdtPr>
            <w:sdtContent>
              <w:r w:rsidR="00A2383D" w:rsidRPr="00C3147F">
                <w:rPr>
                  <w:lang w:val="fr-FR"/>
                </w:rPr>
                <w:t>ENVIRONMENTAL SOCIAL ACTION PLAN</w:t>
              </w:r>
            </w:sdtContent>
          </w:sdt>
        </w:p>
      </w:tc>
      <w:tc>
        <w:tcPr>
          <w:tcW w:w="2298" w:type="dxa"/>
        </w:tcPr>
        <w:p w14:paraId="15922225" w14:textId="77777777" w:rsidR="00A2383D" w:rsidRPr="00C3147F" w:rsidRDefault="00A2383D" w:rsidP="00314460">
          <w:pPr>
            <w:pStyle w:val="Header"/>
            <w:rPr>
              <w:lang w:val="fr-FR"/>
            </w:rPr>
          </w:pPr>
          <w:r>
            <w:rPr>
              <w:noProof/>
              <w:lang w:val="en-GB" w:eastAsia="en-GB"/>
            </w:rPr>
            <w:drawing>
              <wp:anchor distT="0" distB="0" distL="114300" distR="114300" simplePos="0" relativeHeight="251660288" behindDoc="0" locked="0" layoutInCell="1" allowOverlap="1" wp14:anchorId="37444C53" wp14:editId="5230DD73">
                <wp:simplePos x="0" y="0"/>
                <wp:positionH relativeFrom="column">
                  <wp:posOffset>484505</wp:posOffset>
                </wp:positionH>
                <wp:positionV relativeFrom="paragraph">
                  <wp:posOffset>40005</wp:posOffset>
                </wp:positionV>
                <wp:extent cx="897255" cy="697865"/>
                <wp:effectExtent l="0" t="0" r="0" b="6985"/>
                <wp:wrapSquare wrapText="bothSides"/>
                <wp:docPr id="1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rotWithShape="1">
                        <a:blip r:embed="rId1" cstate="print">
                          <a:extLst>
                            <a:ext uri="{28A0092B-C50C-407E-A947-70E740481C1C}">
                              <a14:useLocalDpi xmlns:a14="http://schemas.microsoft.com/office/drawing/2010/main" val="0"/>
                            </a:ext>
                          </a:extLst>
                        </a:blip>
                        <a:srcRect l="-1" t="1" r="5202" b="-2965"/>
                        <a:stretch/>
                      </pic:blipFill>
                      <pic:spPr bwMode="auto">
                        <a:xfrm>
                          <a:off x="0" y="0"/>
                          <a:ext cx="897255" cy="6978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5A1CDB8A" w14:textId="77777777" w:rsidR="00A2383D" w:rsidRPr="00C3147F" w:rsidRDefault="00A2383D" w:rsidP="003F7BB0">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E766D28"/>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4395"/>
        </w:tabs>
        <w:ind w:left="4395" w:firstLine="0"/>
      </w:pPr>
      <w:rPr>
        <w:lang w:val="en-GB"/>
      </w:rPr>
    </w:lvl>
    <w:lvl w:ilvl="4">
      <w:start w:val="1"/>
      <w:numFmt w:val="decimal"/>
      <w:pStyle w:val="Heading5"/>
      <w:lvlText w:val="%1.%2.%3.%4.%5"/>
      <w:lvlJc w:val="left"/>
      <w:pPr>
        <w:tabs>
          <w:tab w:val="num" w:pos="0"/>
        </w:tabs>
        <w:ind w:left="0" w:firstLine="0"/>
      </w:pPr>
      <w:rPr>
        <w:i w:val="0"/>
        <w:u w:val="none"/>
      </w:r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6477A74"/>
    <w:multiLevelType w:val="hybridMultilevel"/>
    <w:tmpl w:val="85A6DC18"/>
    <w:lvl w:ilvl="0" w:tplc="B47C86F2">
      <w:start w:val="3"/>
      <w:numFmt w:val="bullet"/>
      <w:lvlText w:val="-"/>
      <w:lvlJc w:val="left"/>
      <w:pPr>
        <w:ind w:left="720" w:hanging="360"/>
      </w:pPr>
      <w:rPr>
        <w:rFonts w:ascii="Calibri" w:eastAsia="Times New Roman" w:hAnsi="Calibri"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0868241E"/>
    <w:multiLevelType w:val="multilevel"/>
    <w:tmpl w:val="1D4EC068"/>
    <w:lvl w:ilvl="0">
      <w:start w:val="1"/>
      <w:numFmt w:val="upperLetter"/>
      <w:pStyle w:val="AppHead"/>
      <w:lvlText w:val="%1."/>
      <w:lvlJc w:val="right"/>
      <w:pPr>
        <w:ind w:left="0" w:hanging="284"/>
      </w:pPr>
      <w:rPr>
        <w:rFonts w:hint="default"/>
        <w:color w:val="4472C4" w:themeColor="accent1"/>
      </w:rPr>
    </w:lvl>
    <w:lvl w:ilvl="1">
      <w:start w:val="1"/>
      <w:numFmt w:val="decimal"/>
      <w:pStyle w:val="AppSubHead"/>
      <w:lvlText w:val="%1.%2."/>
      <w:lvlJc w:val="right"/>
      <w:pPr>
        <w:ind w:left="0" w:hanging="284"/>
      </w:pPr>
      <w:rPr>
        <w:rFonts w:hint="default"/>
        <w:color w:val="4472C4" w:themeColor="accent1"/>
      </w:rPr>
    </w:lvl>
    <w:lvl w:ilvl="2">
      <w:start w:val="1"/>
      <w:numFmt w:val="decimal"/>
      <w:pStyle w:val="AppMinorSubHead"/>
      <w:lvlText w:val="%1.%2.%3."/>
      <w:lvlJc w:val="right"/>
      <w:pPr>
        <w:ind w:left="0" w:hanging="284"/>
      </w:pPr>
      <w:rPr>
        <w:rFonts w:hint="default"/>
        <w:color w:val="4472C4" w:themeColor="accent1"/>
      </w:rPr>
    </w:lvl>
    <w:lvl w:ilvl="3">
      <w:start w:val="1"/>
      <w:numFmt w:val="none"/>
      <w:lvlText w:val="%4"/>
      <w:lvlJc w:val="left"/>
      <w:pPr>
        <w:ind w:left="0" w:hanging="284"/>
      </w:pPr>
      <w:rPr>
        <w:rFonts w:hint="default"/>
      </w:rPr>
    </w:lvl>
    <w:lvl w:ilvl="4">
      <w:start w:val="1"/>
      <w:numFmt w:val="none"/>
      <w:lvlText w:val="%5"/>
      <w:lvlJc w:val="left"/>
      <w:pPr>
        <w:ind w:left="0" w:hanging="284"/>
      </w:pPr>
      <w:rPr>
        <w:rFonts w:hint="default"/>
      </w:rPr>
    </w:lvl>
    <w:lvl w:ilvl="5">
      <w:start w:val="1"/>
      <w:numFmt w:val="none"/>
      <w:lvlText w:val="%6"/>
      <w:lvlJc w:val="right"/>
      <w:pPr>
        <w:ind w:left="0" w:hanging="284"/>
      </w:pPr>
      <w:rPr>
        <w:rFonts w:hint="default"/>
      </w:rPr>
    </w:lvl>
    <w:lvl w:ilvl="6">
      <w:start w:val="1"/>
      <w:numFmt w:val="none"/>
      <w:lvlText w:val="%7"/>
      <w:lvlJc w:val="left"/>
      <w:pPr>
        <w:ind w:left="0" w:hanging="284"/>
      </w:pPr>
      <w:rPr>
        <w:rFonts w:hint="default"/>
      </w:rPr>
    </w:lvl>
    <w:lvl w:ilvl="7">
      <w:start w:val="1"/>
      <w:numFmt w:val="none"/>
      <w:lvlText w:val=""/>
      <w:lvlJc w:val="left"/>
      <w:pPr>
        <w:ind w:left="0" w:hanging="284"/>
      </w:pPr>
      <w:rPr>
        <w:rFonts w:hint="default"/>
      </w:rPr>
    </w:lvl>
    <w:lvl w:ilvl="8">
      <w:start w:val="1"/>
      <w:numFmt w:val="none"/>
      <w:lvlText w:val=""/>
      <w:lvlJc w:val="right"/>
      <w:pPr>
        <w:ind w:left="0" w:hanging="284"/>
      </w:pPr>
      <w:rPr>
        <w:rFonts w:hint="default"/>
      </w:rPr>
    </w:lvl>
  </w:abstractNum>
  <w:abstractNum w:abstractNumId="3" w15:restartNumberingAfterBreak="0">
    <w:nsid w:val="0D5B15AD"/>
    <w:multiLevelType w:val="hybridMultilevel"/>
    <w:tmpl w:val="7B32CE24"/>
    <w:lvl w:ilvl="0" w:tplc="4BC41694">
      <w:start w:val="1"/>
      <w:numFmt w:val="bullet"/>
      <w:lvlText w:val=""/>
      <w:lvlJc w:val="left"/>
      <w:pPr>
        <w:ind w:left="720" w:hanging="360"/>
      </w:pPr>
      <w:rPr>
        <w:rFonts w:ascii="Wingdings" w:hAnsi="Wingdings" w:hint="default"/>
        <w:color w:val="3EB1C8"/>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661F41"/>
    <w:multiLevelType w:val="hybridMultilevel"/>
    <w:tmpl w:val="7A4AF504"/>
    <w:lvl w:ilvl="0" w:tplc="4596007A">
      <w:start w:val="1"/>
      <w:numFmt w:val="bullet"/>
      <w:pStyle w:val="Puce1"/>
      <w:lvlText w:val=""/>
      <w:lvlJc w:val="left"/>
      <w:pPr>
        <w:tabs>
          <w:tab w:val="num" w:pos="1494"/>
        </w:tabs>
        <w:ind w:left="1418" w:hanging="284"/>
      </w:pPr>
      <w:rPr>
        <w:rFonts w:ascii="Wingdings" w:hAnsi="Wingdings" w:hint="default"/>
        <w:sz w:val="20"/>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1BBE7276"/>
    <w:multiLevelType w:val="hybridMultilevel"/>
    <w:tmpl w:val="A6C66490"/>
    <w:lvl w:ilvl="0" w:tplc="5582BBA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C1513C"/>
    <w:multiLevelType w:val="hybridMultilevel"/>
    <w:tmpl w:val="5F9C5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64603"/>
    <w:multiLevelType w:val="hybridMultilevel"/>
    <w:tmpl w:val="8B361D0A"/>
    <w:lvl w:ilvl="0" w:tplc="451CB094">
      <w:start w:val="1"/>
      <w:numFmt w:val="lowerLetter"/>
      <w:pStyle w:val="Itema"/>
      <w:lvlText w:val="%1."/>
      <w:lvlJc w:val="left"/>
      <w:pPr>
        <w:ind w:left="360" w:hanging="360"/>
      </w:pPr>
      <w:rPr>
        <w:rFonts w:ascii="Arial" w:hAnsi="Arial" w:hint="default"/>
        <w:color w:val="3EB1C8"/>
        <w:u w:color="44546A" w:themeColor="text2"/>
      </w:rPr>
    </w:lvl>
    <w:lvl w:ilvl="1" w:tplc="04100019" w:tentative="1">
      <w:start w:val="1"/>
      <w:numFmt w:val="lowerLetter"/>
      <w:lvlText w:val="%2."/>
      <w:lvlJc w:val="left"/>
      <w:pPr>
        <w:tabs>
          <w:tab w:val="num" w:pos="2291"/>
        </w:tabs>
        <w:ind w:left="2291" w:hanging="360"/>
      </w:pPr>
    </w:lvl>
    <w:lvl w:ilvl="2" w:tplc="0410001B" w:tentative="1">
      <w:start w:val="1"/>
      <w:numFmt w:val="lowerRoman"/>
      <w:lvlText w:val="%3."/>
      <w:lvlJc w:val="right"/>
      <w:pPr>
        <w:tabs>
          <w:tab w:val="num" w:pos="3011"/>
        </w:tabs>
        <w:ind w:left="3011" w:hanging="180"/>
      </w:pPr>
    </w:lvl>
    <w:lvl w:ilvl="3" w:tplc="0410000F" w:tentative="1">
      <w:start w:val="1"/>
      <w:numFmt w:val="decimal"/>
      <w:lvlText w:val="%4."/>
      <w:lvlJc w:val="left"/>
      <w:pPr>
        <w:tabs>
          <w:tab w:val="num" w:pos="3731"/>
        </w:tabs>
        <w:ind w:left="3731" w:hanging="360"/>
      </w:pPr>
    </w:lvl>
    <w:lvl w:ilvl="4" w:tplc="04100019" w:tentative="1">
      <w:start w:val="1"/>
      <w:numFmt w:val="lowerLetter"/>
      <w:lvlText w:val="%5."/>
      <w:lvlJc w:val="left"/>
      <w:pPr>
        <w:tabs>
          <w:tab w:val="num" w:pos="4451"/>
        </w:tabs>
        <w:ind w:left="4451" w:hanging="360"/>
      </w:pPr>
    </w:lvl>
    <w:lvl w:ilvl="5" w:tplc="0410001B" w:tentative="1">
      <w:start w:val="1"/>
      <w:numFmt w:val="lowerRoman"/>
      <w:lvlText w:val="%6."/>
      <w:lvlJc w:val="right"/>
      <w:pPr>
        <w:tabs>
          <w:tab w:val="num" w:pos="5171"/>
        </w:tabs>
        <w:ind w:left="5171" w:hanging="180"/>
      </w:pPr>
    </w:lvl>
    <w:lvl w:ilvl="6" w:tplc="0410000F" w:tentative="1">
      <w:start w:val="1"/>
      <w:numFmt w:val="decimal"/>
      <w:lvlText w:val="%7."/>
      <w:lvlJc w:val="left"/>
      <w:pPr>
        <w:tabs>
          <w:tab w:val="num" w:pos="5891"/>
        </w:tabs>
        <w:ind w:left="5891" w:hanging="360"/>
      </w:pPr>
    </w:lvl>
    <w:lvl w:ilvl="7" w:tplc="04100019" w:tentative="1">
      <w:start w:val="1"/>
      <w:numFmt w:val="lowerLetter"/>
      <w:lvlText w:val="%8."/>
      <w:lvlJc w:val="left"/>
      <w:pPr>
        <w:tabs>
          <w:tab w:val="num" w:pos="6611"/>
        </w:tabs>
        <w:ind w:left="6611" w:hanging="360"/>
      </w:pPr>
    </w:lvl>
    <w:lvl w:ilvl="8" w:tplc="0410001B" w:tentative="1">
      <w:start w:val="1"/>
      <w:numFmt w:val="lowerRoman"/>
      <w:lvlText w:val="%9."/>
      <w:lvlJc w:val="right"/>
      <w:pPr>
        <w:tabs>
          <w:tab w:val="num" w:pos="7331"/>
        </w:tabs>
        <w:ind w:left="7331" w:hanging="180"/>
      </w:pPr>
    </w:lvl>
  </w:abstractNum>
  <w:abstractNum w:abstractNumId="8" w15:restartNumberingAfterBreak="0">
    <w:nsid w:val="2CDB7A5F"/>
    <w:multiLevelType w:val="hybridMultilevel"/>
    <w:tmpl w:val="E1EA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A7961"/>
    <w:multiLevelType w:val="multilevel"/>
    <w:tmpl w:val="D41A78D2"/>
    <w:lvl w:ilvl="0">
      <w:start w:val="1"/>
      <w:numFmt w:val="decimal"/>
      <w:pStyle w:val="StyleHeading1TimesNewRomanBold13ptJustified3"/>
      <w:lvlText w:val="%1"/>
      <w:lvlJc w:val="left"/>
      <w:pPr>
        <w:tabs>
          <w:tab w:val="num" w:pos="357"/>
        </w:tabs>
        <w:ind w:left="357" w:hanging="35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3726519"/>
    <w:multiLevelType w:val="hybridMultilevel"/>
    <w:tmpl w:val="0B9A5BF8"/>
    <w:lvl w:ilvl="0" w:tplc="34E0C55C">
      <w:numFmt w:val="bullet"/>
      <w:pStyle w:val="Item2"/>
      <w:lvlText w:val=""/>
      <w:lvlJc w:val="left"/>
      <w:pPr>
        <w:ind w:left="814" w:hanging="360"/>
      </w:pPr>
      <w:rPr>
        <w:rFonts w:ascii="Symbol" w:hAnsi="Symbol" w:hint="default"/>
        <w:color w:val="3EB1C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C311B"/>
    <w:multiLevelType w:val="multilevel"/>
    <w:tmpl w:val="636828F6"/>
    <w:styleLink w:val="TCListStyle"/>
    <w:lvl w:ilvl="0">
      <w:start w:val="1"/>
      <w:numFmt w:val="decimal"/>
      <w:lvlText w:val="%1."/>
      <w:lvlJc w:val="left"/>
      <w:pPr>
        <w:tabs>
          <w:tab w:val="num" w:pos="709"/>
        </w:tabs>
        <w:ind w:left="709" w:hanging="709"/>
      </w:pPr>
      <w:rPr>
        <w:rFonts w:hint="default"/>
        <w:b/>
        <w:i w:val="0"/>
        <w:color w:val="4472C4" w:themeColor="accent1"/>
      </w:rPr>
    </w:lvl>
    <w:lvl w:ilvl="1">
      <w:start w:val="1"/>
      <w:numFmt w:val="lowerRoman"/>
      <w:lvlText w:val="%2."/>
      <w:lvlJc w:val="left"/>
      <w:pPr>
        <w:tabs>
          <w:tab w:val="num" w:pos="709"/>
        </w:tabs>
        <w:ind w:left="709" w:hanging="709"/>
      </w:pPr>
      <w:rPr>
        <w:rFonts w:hint="default"/>
        <w:color w:val="4472C4" w:themeColor="accent1"/>
      </w:rPr>
    </w:lvl>
    <w:lvl w:ilvl="2">
      <w:start w:val="1"/>
      <w:numFmt w:val="lowerLetter"/>
      <w:lvlText w:val="%3."/>
      <w:lvlJc w:val="left"/>
      <w:pPr>
        <w:tabs>
          <w:tab w:val="num" w:pos="1134"/>
        </w:tabs>
        <w:ind w:left="1134" w:hanging="425"/>
      </w:pPr>
      <w:rPr>
        <w:rFonts w:hint="default"/>
        <w:color w:val="4472C4" w:themeColor="accent1"/>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936D6C"/>
    <w:multiLevelType w:val="hybridMultilevel"/>
    <w:tmpl w:val="005E72BA"/>
    <w:lvl w:ilvl="0" w:tplc="08090001">
      <w:start w:val="1"/>
      <w:numFmt w:val="bullet"/>
      <w:lvlText w:val=""/>
      <w:lvlJc w:val="left"/>
      <w:pPr>
        <w:ind w:left="747" w:hanging="360"/>
      </w:pPr>
      <w:rPr>
        <w:rFonts w:ascii="Symbol" w:hAnsi="Symbol" w:hint="default"/>
      </w:rPr>
    </w:lvl>
    <w:lvl w:ilvl="1" w:tplc="08090003" w:tentative="1">
      <w:start w:val="1"/>
      <w:numFmt w:val="bullet"/>
      <w:lvlText w:val="o"/>
      <w:lvlJc w:val="left"/>
      <w:pPr>
        <w:ind w:left="1467" w:hanging="360"/>
      </w:pPr>
      <w:rPr>
        <w:rFonts w:ascii="Courier New" w:hAnsi="Courier New" w:cs="Courier New" w:hint="default"/>
      </w:rPr>
    </w:lvl>
    <w:lvl w:ilvl="2" w:tplc="08090005" w:tentative="1">
      <w:start w:val="1"/>
      <w:numFmt w:val="bullet"/>
      <w:lvlText w:val=""/>
      <w:lvlJc w:val="left"/>
      <w:pPr>
        <w:ind w:left="2187" w:hanging="360"/>
      </w:pPr>
      <w:rPr>
        <w:rFonts w:ascii="Wingdings" w:hAnsi="Wingdings" w:hint="default"/>
      </w:rPr>
    </w:lvl>
    <w:lvl w:ilvl="3" w:tplc="08090001" w:tentative="1">
      <w:start w:val="1"/>
      <w:numFmt w:val="bullet"/>
      <w:lvlText w:val=""/>
      <w:lvlJc w:val="left"/>
      <w:pPr>
        <w:ind w:left="2907" w:hanging="360"/>
      </w:pPr>
      <w:rPr>
        <w:rFonts w:ascii="Symbol" w:hAnsi="Symbol" w:hint="default"/>
      </w:rPr>
    </w:lvl>
    <w:lvl w:ilvl="4" w:tplc="08090003" w:tentative="1">
      <w:start w:val="1"/>
      <w:numFmt w:val="bullet"/>
      <w:lvlText w:val="o"/>
      <w:lvlJc w:val="left"/>
      <w:pPr>
        <w:ind w:left="3627" w:hanging="360"/>
      </w:pPr>
      <w:rPr>
        <w:rFonts w:ascii="Courier New" w:hAnsi="Courier New" w:cs="Courier New" w:hint="default"/>
      </w:rPr>
    </w:lvl>
    <w:lvl w:ilvl="5" w:tplc="08090005" w:tentative="1">
      <w:start w:val="1"/>
      <w:numFmt w:val="bullet"/>
      <w:lvlText w:val=""/>
      <w:lvlJc w:val="left"/>
      <w:pPr>
        <w:ind w:left="4347" w:hanging="360"/>
      </w:pPr>
      <w:rPr>
        <w:rFonts w:ascii="Wingdings" w:hAnsi="Wingdings" w:hint="default"/>
      </w:rPr>
    </w:lvl>
    <w:lvl w:ilvl="6" w:tplc="08090001" w:tentative="1">
      <w:start w:val="1"/>
      <w:numFmt w:val="bullet"/>
      <w:lvlText w:val=""/>
      <w:lvlJc w:val="left"/>
      <w:pPr>
        <w:ind w:left="5067" w:hanging="360"/>
      </w:pPr>
      <w:rPr>
        <w:rFonts w:ascii="Symbol" w:hAnsi="Symbol" w:hint="default"/>
      </w:rPr>
    </w:lvl>
    <w:lvl w:ilvl="7" w:tplc="08090003" w:tentative="1">
      <w:start w:val="1"/>
      <w:numFmt w:val="bullet"/>
      <w:lvlText w:val="o"/>
      <w:lvlJc w:val="left"/>
      <w:pPr>
        <w:ind w:left="5787" w:hanging="360"/>
      </w:pPr>
      <w:rPr>
        <w:rFonts w:ascii="Courier New" w:hAnsi="Courier New" w:cs="Courier New" w:hint="default"/>
      </w:rPr>
    </w:lvl>
    <w:lvl w:ilvl="8" w:tplc="08090005" w:tentative="1">
      <w:start w:val="1"/>
      <w:numFmt w:val="bullet"/>
      <w:lvlText w:val=""/>
      <w:lvlJc w:val="left"/>
      <w:pPr>
        <w:ind w:left="6507" w:hanging="360"/>
      </w:pPr>
      <w:rPr>
        <w:rFonts w:ascii="Wingdings" w:hAnsi="Wingdings" w:hint="default"/>
      </w:rPr>
    </w:lvl>
  </w:abstractNum>
  <w:abstractNum w:abstractNumId="13" w15:restartNumberingAfterBreak="0">
    <w:nsid w:val="4A0744BE"/>
    <w:multiLevelType w:val="multilevel"/>
    <w:tmpl w:val="5FEC7204"/>
    <w:lvl w:ilvl="0">
      <w:start w:val="1"/>
      <w:numFmt w:val="bullet"/>
      <w:pStyle w:val="Bullet1"/>
      <w:lvlText w:val=""/>
      <w:lvlJc w:val="left"/>
      <w:pPr>
        <w:tabs>
          <w:tab w:val="num" w:pos="340"/>
        </w:tabs>
        <w:ind w:left="340" w:hanging="340"/>
      </w:pPr>
      <w:rPr>
        <w:rFonts w:ascii="Wingdings 2" w:hAnsi="Wingdings 2" w:hint="default"/>
        <w:color w:val="4472C4" w:themeColor="accent1"/>
      </w:rPr>
    </w:lvl>
    <w:lvl w:ilvl="1">
      <w:start w:val="1"/>
      <w:numFmt w:val="bullet"/>
      <w:pStyle w:val="Bullet2"/>
      <w:lvlText w:val="–"/>
      <w:lvlJc w:val="left"/>
      <w:pPr>
        <w:tabs>
          <w:tab w:val="num" w:pos="680"/>
        </w:tabs>
        <w:ind w:left="680" w:hanging="340"/>
      </w:pPr>
      <w:rPr>
        <w:rFonts w:ascii="(none)" w:hAnsi="(none)" w:hint="default"/>
        <w:color w:val="4472C4" w:themeColor="accent1"/>
      </w:rPr>
    </w:lvl>
    <w:lvl w:ilvl="2">
      <w:start w:val="1"/>
      <w:numFmt w:val="bullet"/>
      <w:pStyle w:val="Bullet3"/>
      <w:lvlText w:val="§"/>
      <w:lvlJc w:val="left"/>
      <w:pPr>
        <w:tabs>
          <w:tab w:val="num" w:pos="1021"/>
        </w:tabs>
        <w:ind w:left="1021" w:hanging="341"/>
      </w:pPr>
      <w:rPr>
        <w:rFonts w:ascii="Wingdings" w:hAnsi="Wingdings" w:hint="default"/>
        <w:color w:val="4472C4" w:themeColor="accent1"/>
      </w:rPr>
    </w:lvl>
    <w:lvl w:ilvl="3">
      <w:start w:val="1"/>
      <w:numFmt w:val="none"/>
      <w:lvlText w:val=""/>
      <w:lvlJc w:val="left"/>
      <w:pPr>
        <w:tabs>
          <w:tab w:val="num" w:pos="0"/>
        </w:tabs>
        <w:ind w:left="-32767" w:firstLine="0"/>
      </w:pPr>
      <w:rPr>
        <w:rFonts w:hint="default"/>
      </w:rPr>
    </w:lvl>
    <w:lvl w:ilvl="4">
      <w:start w:val="1"/>
      <w:numFmt w:val="none"/>
      <w:lvlText w:val=""/>
      <w:lvlJc w:val="left"/>
      <w:pPr>
        <w:tabs>
          <w:tab w:val="num" w:pos="0"/>
        </w:tabs>
        <w:ind w:left="-32767" w:firstLine="0"/>
      </w:pPr>
      <w:rPr>
        <w:rFonts w:hint="default"/>
      </w:rPr>
    </w:lvl>
    <w:lvl w:ilvl="5">
      <w:start w:val="1"/>
      <w:numFmt w:val="none"/>
      <w:lvlText w:val=""/>
      <w:lvlJc w:val="left"/>
      <w:pPr>
        <w:tabs>
          <w:tab w:val="num" w:pos="0"/>
        </w:tabs>
        <w:ind w:left="-32767" w:firstLine="0"/>
      </w:pPr>
      <w:rPr>
        <w:rFonts w:hint="default"/>
      </w:rPr>
    </w:lvl>
    <w:lvl w:ilvl="6">
      <w:start w:val="1"/>
      <w:numFmt w:val="none"/>
      <w:lvlText w:val=""/>
      <w:lvlJc w:val="left"/>
      <w:pPr>
        <w:tabs>
          <w:tab w:val="num" w:pos="0"/>
        </w:tabs>
        <w:ind w:left="-32767" w:firstLine="0"/>
      </w:pPr>
      <w:rPr>
        <w:rFonts w:hint="default"/>
      </w:rPr>
    </w:lvl>
    <w:lvl w:ilvl="7">
      <w:start w:val="1"/>
      <w:numFmt w:val="none"/>
      <w:lvlText w:val=""/>
      <w:lvlJc w:val="left"/>
      <w:pPr>
        <w:tabs>
          <w:tab w:val="num" w:pos="0"/>
        </w:tabs>
        <w:ind w:left="-32767" w:firstLine="0"/>
      </w:pPr>
      <w:rPr>
        <w:rFonts w:hint="default"/>
      </w:rPr>
    </w:lvl>
    <w:lvl w:ilvl="8">
      <w:start w:val="1"/>
      <w:numFmt w:val="none"/>
      <w:lvlText w:val=""/>
      <w:lvlJc w:val="left"/>
      <w:pPr>
        <w:tabs>
          <w:tab w:val="num" w:pos="0"/>
        </w:tabs>
        <w:ind w:left="-32767" w:firstLine="0"/>
      </w:pPr>
      <w:rPr>
        <w:rFonts w:hint="default"/>
      </w:rPr>
    </w:lvl>
  </w:abstractNum>
  <w:abstractNum w:abstractNumId="14" w15:restartNumberingAfterBreak="0">
    <w:nsid w:val="515A2E60"/>
    <w:multiLevelType w:val="hybridMultilevel"/>
    <w:tmpl w:val="7B06371C"/>
    <w:lvl w:ilvl="0" w:tplc="A6DE3E8A">
      <w:start w:val="1"/>
      <w:numFmt w:val="bullet"/>
      <w:pStyle w:val="Item1"/>
      <w:lvlText w:val=""/>
      <w:lvlJc w:val="left"/>
      <w:pPr>
        <w:ind w:left="1352" w:hanging="360"/>
      </w:pPr>
      <w:rPr>
        <w:rFonts w:ascii="Wingdings" w:hAnsi="Wingdings" w:hint="default"/>
        <w:color w:val="3EB1C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2C932F0"/>
    <w:multiLevelType w:val="hybridMultilevel"/>
    <w:tmpl w:val="9D2E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28350E"/>
    <w:multiLevelType w:val="hybridMultilevel"/>
    <w:tmpl w:val="B690455C"/>
    <w:lvl w:ilvl="0" w:tplc="4BC41694">
      <w:start w:val="1"/>
      <w:numFmt w:val="bullet"/>
      <w:pStyle w:val="bullet"/>
      <w:lvlText w:val=""/>
      <w:lvlJc w:val="left"/>
      <w:pPr>
        <w:ind w:left="720" w:hanging="360"/>
      </w:pPr>
      <w:rPr>
        <w:rFonts w:ascii="Wingdings" w:hAnsi="Wingdings" w:hint="default"/>
        <w:color w:val="3EB1C8"/>
        <w:sz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66F1E16"/>
    <w:multiLevelType w:val="hybridMultilevel"/>
    <w:tmpl w:val="8E9EAE22"/>
    <w:lvl w:ilvl="0" w:tplc="BB680F4E">
      <w:start w:val="1"/>
      <w:numFmt w:val="lowerRoman"/>
      <w:pStyle w:val="itemi"/>
      <w:lvlText w:val="%1."/>
      <w:lvlJc w:val="left"/>
      <w:pPr>
        <w:ind w:left="360" w:hanging="360"/>
      </w:pPr>
      <w:rPr>
        <w:rFonts w:ascii="Arial" w:hAnsi="Arial" w:hint="default"/>
        <w:color w:val="3EB1C8"/>
      </w:rPr>
    </w:lvl>
    <w:lvl w:ilvl="1" w:tplc="04100019" w:tentative="1">
      <w:start w:val="1"/>
      <w:numFmt w:val="lowerLetter"/>
      <w:lvlText w:val="%2."/>
      <w:lvlJc w:val="left"/>
      <w:pPr>
        <w:ind w:left="1760" w:hanging="360"/>
      </w:pPr>
    </w:lvl>
    <w:lvl w:ilvl="2" w:tplc="0410001B" w:tentative="1">
      <w:start w:val="1"/>
      <w:numFmt w:val="lowerRoman"/>
      <w:lvlText w:val="%3."/>
      <w:lvlJc w:val="right"/>
      <w:pPr>
        <w:ind w:left="2480" w:hanging="180"/>
      </w:pPr>
    </w:lvl>
    <w:lvl w:ilvl="3" w:tplc="0410000F" w:tentative="1">
      <w:start w:val="1"/>
      <w:numFmt w:val="decimal"/>
      <w:lvlText w:val="%4."/>
      <w:lvlJc w:val="left"/>
      <w:pPr>
        <w:ind w:left="3200" w:hanging="360"/>
      </w:pPr>
    </w:lvl>
    <w:lvl w:ilvl="4" w:tplc="04100019" w:tentative="1">
      <w:start w:val="1"/>
      <w:numFmt w:val="lowerLetter"/>
      <w:lvlText w:val="%5."/>
      <w:lvlJc w:val="left"/>
      <w:pPr>
        <w:ind w:left="3920" w:hanging="360"/>
      </w:pPr>
    </w:lvl>
    <w:lvl w:ilvl="5" w:tplc="0410001B" w:tentative="1">
      <w:start w:val="1"/>
      <w:numFmt w:val="lowerRoman"/>
      <w:lvlText w:val="%6."/>
      <w:lvlJc w:val="right"/>
      <w:pPr>
        <w:ind w:left="4640" w:hanging="180"/>
      </w:pPr>
    </w:lvl>
    <w:lvl w:ilvl="6" w:tplc="0410000F" w:tentative="1">
      <w:start w:val="1"/>
      <w:numFmt w:val="decimal"/>
      <w:lvlText w:val="%7."/>
      <w:lvlJc w:val="left"/>
      <w:pPr>
        <w:ind w:left="5360" w:hanging="360"/>
      </w:pPr>
    </w:lvl>
    <w:lvl w:ilvl="7" w:tplc="04100019" w:tentative="1">
      <w:start w:val="1"/>
      <w:numFmt w:val="lowerLetter"/>
      <w:lvlText w:val="%8."/>
      <w:lvlJc w:val="left"/>
      <w:pPr>
        <w:ind w:left="6080" w:hanging="360"/>
      </w:pPr>
    </w:lvl>
    <w:lvl w:ilvl="8" w:tplc="0410001B" w:tentative="1">
      <w:start w:val="1"/>
      <w:numFmt w:val="lowerRoman"/>
      <w:lvlText w:val="%9."/>
      <w:lvlJc w:val="right"/>
      <w:pPr>
        <w:ind w:left="6800" w:hanging="180"/>
      </w:pPr>
    </w:lvl>
  </w:abstractNum>
  <w:abstractNum w:abstractNumId="18" w15:restartNumberingAfterBreak="0">
    <w:nsid w:val="59B954FB"/>
    <w:multiLevelType w:val="singleLevel"/>
    <w:tmpl w:val="3AF8CBD2"/>
    <w:lvl w:ilvl="0">
      <w:start w:val="1"/>
      <w:numFmt w:val="bullet"/>
      <w:pStyle w:val="Item3"/>
      <w:lvlText w:val=""/>
      <w:lvlJc w:val="left"/>
      <w:pPr>
        <w:ind w:left="1097" w:hanging="360"/>
      </w:pPr>
      <w:rPr>
        <w:rFonts w:ascii="Symbol" w:hAnsi="Symbol" w:hint="default"/>
        <w:color w:val="3EB1C8"/>
        <w:sz w:val="18"/>
      </w:rPr>
    </w:lvl>
  </w:abstractNum>
  <w:abstractNum w:abstractNumId="19" w15:restartNumberingAfterBreak="0">
    <w:nsid w:val="5B941445"/>
    <w:multiLevelType w:val="hybridMultilevel"/>
    <w:tmpl w:val="AEDEE920"/>
    <w:lvl w:ilvl="0" w:tplc="234ED004">
      <w:start w:val="1"/>
      <w:numFmt w:val="decimal"/>
      <w:pStyle w:val="ItemNumbered"/>
      <w:lvlText w:val="%1."/>
      <w:lvlJc w:val="left"/>
      <w:pPr>
        <w:ind w:left="360" w:hanging="360"/>
      </w:pPr>
      <w:rPr>
        <w:rFonts w:hint="default"/>
        <w:color w:val="3EB1C8"/>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6EE3444F"/>
    <w:multiLevelType w:val="hybridMultilevel"/>
    <w:tmpl w:val="D3EA6322"/>
    <w:lvl w:ilvl="0" w:tplc="C27CB78C">
      <w:start w:val="1"/>
      <w:numFmt w:val="bullet"/>
      <w:pStyle w:val="TableBullet1"/>
      <w:lvlText w:val=""/>
      <w:lvlJc w:val="left"/>
      <w:pPr>
        <w:tabs>
          <w:tab w:val="num" w:pos="170"/>
        </w:tabs>
        <w:ind w:left="170" w:hanging="170"/>
      </w:pPr>
      <w:rPr>
        <w:rFonts w:ascii="Symbol" w:hAnsi="Symbol" w:hint="default"/>
      </w:rPr>
    </w:lvl>
    <w:lvl w:ilvl="1" w:tplc="14AA1D36">
      <w:start w:val="1"/>
      <w:numFmt w:val="bullet"/>
      <w:pStyle w:val="TableBullet2"/>
      <w:lvlText w:val="–"/>
      <w:lvlJc w:val="left"/>
      <w:pPr>
        <w:tabs>
          <w:tab w:val="num" w:pos="1440"/>
        </w:tabs>
        <w:ind w:left="1440" w:hanging="360"/>
      </w:pPr>
      <w:rPr>
        <w:rFonts w:ascii="Arial" w:hAnsi="Arial" w:hint="default"/>
      </w:rPr>
    </w:lvl>
    <w:lvl w:ilvl="2" w:tplc="8BF009C2">
      <w:start w:val="1"/>
      <w:numFmt w:val="bullet"/>
      <w:pStyle w:val="TableBullet3"/>
      <w:lvlText w:val=""/>
      <w:lvlJc w:val="left"/>
      <w:pPr>
        <w:tabs>
          <w:tab w:val="num" w:pos="2160"/>
        </w:tabs>
        <w:ind w:left="2160" w:hanging="360"/>
      </w:pPr>
      <w:rPr>
        <w:rFonts w:ascii="Wingdings" w:hAnsi="Wingdings" w:hint="default"/>
      </w:rPr>
    </w:lvl>
    <w:lvl w:ilvl="3" w:tplc="5ED46D6E" w:tentative="1">
      <w:start w:val="1"/>
      <w:numFmt w:val="bullet"/>
      <w:lvlText w:val=""/>
      <w:lvlJc w:val="left"/>
      <w:pPr>
        <w:tabs>
          <w:tab w:val="num" w:pos="2880"/>
        </w:tabs>
        <w:ind w:left="2880" w:hanging="360"/>
      </w:pPr>
      <w:rPr>
        <w:rFonts w:ascii="Symbol" w:hAnsi="Symbol" w:hint="default"/>
      </w:rPr>
    </w:lvl>
    <w:lvl w:ilvl="4" w:tplc="B4523F00" w:tentative="1">
      <w:start w:val="1"/>
      <w:numFmt w:val="bullet"/>
      <w:lvlText w:val="o"/>
      <w:lvlJc w:val="left"/>
      <w:pPr>
        <w:tabs>
          <w:tab w:val="num" w:pos="3600"/>
        </w:tabs>
        <w:ind w:left="3600" w:hanging="360"/>
      </w:pPr>
      <w:rPr>
        <w:rFonts w:ascii="Courier New" w:hAnsi="Courier New" w:cs="Courier New" w:hint="default"/>
      </w:rPr>
    </w:lvl>
    <w:lvl w:ilvl="5" w:tplc="34366714" w:tentative="1">
      <w:start w:val="1"/>
      <w:numFmt w:val="bullet"/>
      <w:lvlText w:val=""/>
      <w:lvlJc w:val="left"/>
      <w:pPr>
        <w:tabs>
          <w:tab w:val="num" w:pos="4320"/>
        </w:tabs>
        <w:ind w:left="4320" w:hanging="360"/>
      </w:pPr>
      <w:rPr>
        <w:rFonts w:ascii="Wingdings" w:hAnsi="Wingdings" w:hint="default"/>
      </w:rPr>
    </w:lvl>
    <w:lvl w:ilvl="6" w:tplc="F3800740" w:tentative="1">
      <w:start w:val="1"/>
      <w:numFmt w:val="bullet"/>
      <w:lvlText w:val=""/>
      <w:lvlJc w:val="left"/>
      <w:pPr>
        <w:tabs>
          <w:tab w:val="num" w:pos="5040"/>
        </w:tabs>
        <w:ind w:left="5040" w:hanging="360"/>
      </w:pPr>
      <w:rPr>
        <w:rFonts w:ascii="Symbol" w:hAnsi="Symbol" w:hint="default"/>
      </w:rPr>
    </w:lvl>
    <w:lvl w:ilvl="7" w:tplc="9A52D018" w:tentative="1">
      <w:start w:val="1"/>
      <w:numFmt w:val="bullet"/>
      <w:lvlText w:val="o"/>
      <w:lvlJc w:val="left"/>
      <w:pPr>
        <w:tabs>
          <w:tab w:val="num" w:pos="5760"/>
        </w:tabs>
        <w:ind w:left="5760" w:hanging="360"/>
      </w:pPr>
      <w:rPr>
        <w:rFonts w:ascii="Courier New" w:hAnsi="Courier New" w:cs="Courier New" w:hint="default"/>
      </w:rPr>
    </w:lvl>
    <w:lvl w:ilvl="8" w:tplc="CD3AA94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6A3518"/>
    <w:multiLevelType w:val="multilevel"/>
    <w:tmpl w:val="C7A47900"/>
    <w:lvl w:ilvl="0">
      <w:start w:val="1"/>
      <w:numFmt w:val="decimal"/>
      <w:pStyle w:val="NumBullet1"/>
      <w:lvlText w:val="%1."/>
      <w:lvlJc w:val="left"/>
      <w:pPr>
        <w:tabs>
          <w:tab w:val="num" w:pos="340"/>
        </w:tabs>
        <w:ind w:left="340" w:hanging="340"/>
      </w:pPr>
      <w:rPr>
        <w:rFonts w:hint="default"/>
        <w:color w:val="4472C4" w:themeColor="accent1"/>
      </w:rPr>
    </w:lvl>
    <w:lvl w:ilvl="1">
      <w:start w:val="1"/>
      <w:numFmt w:val="lowerLetter"/>
      <w:pStyle w:val="NumBullet2"/>
      <w:lvlText w:val="%2."/>
      <w:lvlJc w:val="left"/>
      <w:pPr>
        <w:tabs>
          <w:tab w:val="num" w:pos="680"/>
        </w:tabs>
        <w:ind w:left="680" w:hanging="340"/>
      </w:pPr>
      <w:rPr>
        <w:rFonts w:hint="default"/>
        <w:color w:val="4472C4" w:themeColor="accent1"/>
      </w:rPr>
    </w:lvl>
    <w:lvl w:ilvl="2">
      <w:start w:val="1"/>
      <w:numFmt w:val="lowerRoman"/>
      <w:pStyle w:val="NumBullet3"/>
      <w:lvlText w:val="%3."/>
      <w:lvlJc w:val="left"/>
      <w:pPr>
        <w:tabs>
          <w:tab w:val="num" w:pos="1021"/>
        </w:tabs>
        <w:ind w:left="1021" w:hanging="341"/>
      </w:pPr>
      <w:rPr>
        <w:rFonts w:hint="default"/>
        <w:color w:val="4472C4" w:themeColor="accent1"/>
      </w:rPr>
    </w:lvl>
    <w:lvl w:ilvl="3">
      <w:start w:val="1"/>
      <w:numFmt w:val="none"/>
      <w:lvlText w:val=""/>
      <w:lvlJc w:val="left"/>
      <w:pPr>
        <w:tabs>
          <w:tab w:val="num" w:pos="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0"/>
        </w:tabs>
        <w:ind w:left="-32767" w:firstLine="0"/>
      </w:pPr>
      <w:rPr>
        <w:rFonts w:hint="default"/>
      </w:rPr>
    </w:lvl>
    <w:lvl w:ilvl="6">
      <w:start w:val="1"/>
      <w:numFmt w:val="none"/>
      <w:lvlText w:val=""/>
      <w:lvlJc w:val="left"/>
      <w:pPr>
        <w:tabs>
          <w:tab w:val="num" w:pos="0"/>
        </w:tabs>
        <w:ind w:left="-32767" w:firstLine="0"/>
      </w:pPr>
      <w:rPr>
        <w:rFonts w:hint="default"/>
      </w:rPr>
    </w:lvl>
    <w:lvl w:ilvl="7">
      <w:start w:val="1"/>
      <w:numFmt w:val="none"/>
      <w:lvlText w:val=""/>
      <w:lvlJc w:val="left"/>
      <w:pPr>
        <w:tabs>
          <w:tab w:val="num" w:pos="0"/>
        </w:tabs>
        <w:ind w:left="-32767" w:firstLine="0"/>
      </w:pPr>
      <w:rPr>
        <w:rFonts w:hint="default"/>
      </w:rPr>
    </w:lvl>
    <w:lvl w:ilvl="8">
      <w:start w:val="1"/>
      <w:numFmt w:val="none"/>
      <w:lvlText w:val=""/>
      <w:lvlJc w:val="left"/>
      <w:pPr>
        <w:tabs>
          <w:tab w:val="num" w:pos="0"/>
        </w:tabs>
        <w:ind w:left="-32767" w:firstLine="0"/>
      </w:pPr>
      <w:rPr>
        <w:rFonts w:hint="default"/>
      </w:rPr>
    </w:lvl>
  </w:abstractNum>
  <w:abstractNum w:abstractNumId="22" w15:restartNumberingAfterBreak="0">
    <w:nsid w:val="7D881801"/>
    <w:multiLevelType w:val="hybridMultilevel"/>
    <w:tmpl w:val="247A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6C3EFA"/>
    <w:multiLevelType w:val="hybridMultilevel"/>
    <w:tmpl w:val="9EAA637E"/>
    <w:lvl w:ilvl="0" w:tplc="FF84294C">
      <w:start w:val="1"/>
      <w:numFmt w:val="lowerLetter"/>
      <w:pStyle w:val="LetteredList"/>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27698859">
    <w:abstractNumId w:val="0"/>
  </w:num>
  <w:num w:numId="2" w16cid:durableId="218129678">
    <w:abstractNumId w:val="14"/>
  </w:num>
  <w:num w:numId="3" w16cid:durableId="496503187">
    <w:abstractNumId w:val="18"/>
  </w:num>
  <w:num w:numId="4" w16cid:durableId="1895575959">
    <w:abstractNumId w:val="7"/>
  </w:num>
  <w:num w:numId="5" w16cid:durableId="944115165">
    <w:abstractNumId w:val="10"/>
  </w:num>
  <w:num w:numId="6" w16cid:durableId="1996491135">
    <w:abstractNumId w:val="17"/>
  </w:num>
  <w:num w:numId="7" w16cid:durableId="2043893857">
    <w:abstractNumId w:val="19"/>
  </w:num>
  <w:num w:numId="8" w16cid:durableId="1355569468">
    <w:abstractNumId w:val="16"/>
  </w:num>
  <w:num w:numId="9" w16cid:durableId="674038619">
    <w:abstractNumId w:val="13"/>
  </w:num>
  <w:num w:numId="10" w16cid:durableId="1603535624">
    <w:abstractNumId w:val="20"/>
  </w:num>
  <w:num w:numId="11" w16cid:durableId="164899392">
    <w:abstractNumId w:val="21"/>
  </w:num>
  <w:num w:numId="12" w16cid:durableId="421413658">
    <w:abstractNumId w:val="2"/>
  </w:num>
  <w:num w:numId="13" w16cid:durableId="263879539">
    <w:abstractNumId w:val="11"/>
  </w:num>
  <w:num w:numId="14" w16cid:durableId="1288775304">
    <w:abstractNumId w:val="23"/>
  </w:num>
  <w:num w:numId="15" w16cid:durableId="2066757261">
    <w:abstractNumId w:val="4"/>
  </w:num>
  <w:num w:numId="16" w16cid:durableId="2022268762">
    <w:abstractNumId w:val="9"/>
  </w:num>
  <w:num w:numId="17" w16cid:durableId="343484604">
    <w:abstractNumId w:val="6"/>
  </w:num>
  <w:num w:numId="18" w16cid:durableId="1631474901">
    <w:abstractNumId w:val="8"/>
  </w:num>
  <w:num w:numId="19" w16cid:durableId="1193690924">
    <w:abstractNumId w:val="12"/>
  </w:num>
  <w:num w:numId="20" w16cid:durableId="1107235813">
    <w:abstractNumId w:val="22"/>
  </w:num>
  <w:num w:numId="21" w16cid:durableId="65224986">
    <w:abstractNumId w:val="3"/>
  </w:num>
  <w:num w:numId="22" w16cid:durableId="1391802630">
    <w:abstractNumId w:val="15"/>
  </w:num>
  <w:num w:numId="23" w16cid:durableId="1464689474">
    <w:abstractNumId w:val="1"/>
  </w:num>
  <w:num w:numId="24" w16cid:durableId="122109719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0C"/>
    <w:rsid w:val="00000049"/>
    <w:rsid w:val="00037C40"/>
    <w:rsid w:val="00041218"/>
    <w:rsid w:val="00044347"/>
    <w:rsid w:val="00061942"/>
    <w:rsid w:val="0007269A"/>
    <w:rsid w:val="0008649F"/>
    <w:rsid w:val="0009439E"/>
    <w:rsid w:val="000A69B1"/>
    <w:rsid w:val="000B0EBF"/>
    <w:rsid w:val="000E37D6"/>
    <w:rsid w:val="000F1A94"/>
    <w:rsid w:val="000F79E2"/>
    <w:rsid w:val="00110D39"/>
    <w:rsid w:val="00113C0A"/>
    <w:rsid w:val="00126981"/>
    <w:rsid w:val="001331F3"/>
    <w:rsid w:val="00134474"/>
    <w:rsid w:val="00136814"/>
    <w:rsid w:val="00136C18"/>
    <w:rsid w:val="0016363B"/>
    <w:rsid w:val="00175EA0"/>
    <w:rsid w:val="00181FDC"/>
    <w:rsid w:val="00192EB3"/>
    <w:rsid w:val="00197471"/>
    <w:rsid w:val="001A21B0"/>
    <w:rsid w:val="001B2D6F"/>
    <w:rsid w:val="001D393F"/>
    <w:rsid w:val="001D47FD"/>
    <w:rsid w:val="001E3170"/>
    <w:rsid w:val="00222677"/>
    <w:rsid w:val="00223FC6"/>
    <w:rsid w:val="00261C5E"/>
    <w:rsid w:val="0026717C"/>
    <w:rsid w:val="00273ED2"/>
    <w:rsid w:val="00277A9F"/>
    <w:rsid w:val="00280970"/>
    <w:rsid w:val="00290A7D"/>
    <w:rsid w:val="002A55FD"/>
    <w:rsid w:val="002A6CB0"/>
    <w:rsid w:val="002B465F"/>
    <w:rsid w:val="002C32B3"/>
    <w:rsid w:val="002D6A35"/>
    <w:rsid w:val="002E60D6"/>
    <w:rsid w:val="002E7AA8"/>
    <w:rsid w:val="00300928"/>
    <w:rsid w:val="0030149B"/>
    <w:rsid w:val="003053B8"/>
    <w:rsid w:val="0031410E"/>
    <w:rsid w:val="00320816"/>
    <w:rsid w:val="00327C0F"/>
    <w:rsid w:val="0033103B"/>
    <w:rsid w:val="003323F7"/>
    <w:rsid w:val="00340077"/>
    <w:rsid w:val="003453A1"/>
    <w:rsid w:val="00351345"/>
    <w:rsid w:val="00352756"/>
    <w:rsid w:val="003642B3"/>
    <w:rsid w:val="003A4983"/>
    <w:rsid w:val="003A7195"/>
    <w:rsid w:val="003B4D82"/>
    <w:rsid w:val="003E2F5F"/>
    <w:rsid w:val="003E6CD6"/>
    <w:rsid w:val="003E6E6B"/>
    <w:rsid w:val="003F0345"/>
    <w:rsid w:val="003F0549"/>
    <w:rsid w:val="003F21CD"/>
    <w:rsid w:val="003F4FCC"/>
    <w:rsid w:val="0040171B"/>
    <w:rsid w:val="00423657"/>
    <w:rsid w:val="00453B62"/>
    <w:rsid w:val="00466E9D"/>
    <w:rsid w:val="00472DAC"/>
    <w:rsid w:val="004750BE"/>
    <w:rsid w:val="00482ACF"/>
    <w:rsid w:val="004B176B"/>
    <w:rsid w:val="004B4B72"/>
    <w:rsid w:val="004C3F96"/>
    <w:rsid w:val="004C58E3"/>
    <w:rsid w:val="004D3BBF"/>
    <w:rsid w:val="004E56AE"/>
    <w:rsid w:val="00513EC1"/>
    <w:rsid w:val="0051758B"/>
    <w:rsid w:val="00524945"/>
    <w:rsid w:val="005255E2"/>
    <w:rsid w:val="00530692"/>
    <w:rsid w:val="00547C36"/>
    <w:rsid w:val="00552DFB"/>
    <w:rsid w:val="00554C59"/>
    <w:rsid w:val="005611A9"/>
    <w:rsid w:val="00564A0E"/>
    <w:rsid w:val="00576BDD"/>
    <w:rsid w:val="005947F9"/>
    <w:rsid w:val="005A454D"/>
    <w:rsid w:val="005B60EC"/>
    <w:rsid w:val="005C5C8D"/>
    <w:rsid w:val="005E13FF"/>
    <w:rsid w:val="005F0930"/>
    <w:rsid w:val="006061A9"/>
    <w:rsid w:val="0061374D"/>
    <w:rsid w:val="006161EE"/>
    <w:rsid w:val="006175A8"/>
    <w:rsid w:val="006249BD"/>
    <w:rsid w:val="00641AAC"/>
    <w:rsid w:val="00647978"/>
    <w:rsid w:val="00654B9B"/>
    <w:rsid w:val="006550BC"/>
    <w:rsid w:val="00655BF4"/>
    <w:rsid w:val="006623CB"/>
    <w:rsid w:val="00665A40"/>
    <w:rsid w:val="00667D99"/>
    <w:rsid w:val="00671D87"/>
    <w:rsid w:val="0067535A"/>
    <w:rsid w:val="0068208B"/>
    <w:rsid w:val="006B176A"/>
    <w:rsid w:val="006C35F5"/>
    <w:rsid w:val="006C39FE"/>
    <w:rsid w:val="006C7BEB"/>
    <w:rsid w:val="006D0111"/>
    <w:rsid w:val="006D6BF8"/>
    <w:rsid w:val="006E1920"/>
    <w:rsid w:val="006E38E2"/>
    <w:rsid w:val="006F3B96"/>
    <w:rsid w:val="006F54A3"/>
    <w:rsid w:val="00701C1B"/>
    <w:rsid w:val="00713A7F"/>
    <w:rsid w:val="00714F2D"/>
    <w:rsid w:val="007232B0"/>
    <w:rsid w:val="0073114F"/>
    <w:rsid w:val="00761C49"/>
    <w:rsid w:val="0077505E"/>
    <w:rsid w:val="007A01E4"/>
    <w:rsid w:val="007B3058"/>
    <w:rsid w:val="007D7B92"/>
    <w:rsid w:val="007E1B0C"/>
    <w:rsid w:val="007E476C"/>
    <w:rsid w:val="007E66A5"/>
    <w:rsid w:val="007E7E55"/>
    <w:rsid w:val="007F7318"/>
    <w:rsid w:val="00813C4A"/>
    <w:rsid w:val="00824F77"/>
    <w:rsid w:val="0082512E"/>
    <w:rsid w:val="00833197"/>
    <w:rsid w:val="00842CBB"/>
    <w:rsid w:val="0084597F"/>
    <w:rsid w:val="00853E86"/>
    <w:rsid w:val="00866E28"/>
    <w:rsid w:val="00872BC9"/>
    <w:rsid w:val="00883F9F"/>
    <w:rsid w:val="00890678"/>
    <w:rsid w:val="008B674A"/>
    <w:rsid w:val="008C1A54"/>
    <w:rsid w:val="008C35D0"/>
    <w:rsid w:val="008C516F"/>
    <w:rsid w:val="008E5EE8"/>
    <w:rsid w:val="0094681D"/>
    <w:rsid w:val="00953D47"/>
    <w:rsid w:val="009620DB"/>
    <w:rsid w:val="00981D47"/>
    <w:rsid w:val="009A2DA7"/>
    <w:rsid w:val="009B7CC4"/>
    <w:rsid w:val="009C2E0F"/>
    <w:rsid w:val="00A03DDF"/>
    <w:rsid w:val="00A125F0"/>
    <w:rsid w:val="00A20DBB"/>
    <w:rsid w:val="00A22D83"/>
    <w:rsid w:val="00A2383D"/>
    <w:rsid w:val="00A5007E"/>
    <w:rsid w:val="00A70F21"/>
    <w:rsid w:val="00A72376"/>
    <w:rsid w:val="00A751A5"/>
    <w:rsid w:val="00A971EE"/>
    <w:rsid w:val="00AA461A"/>
    <w:rsid w:val="00AA658D"/>
    <w:rsid w:val="00AC4A48"/>
    <w:rsid w:val="00AC5B04"/>
    <w:rsid w:val="00AE50E0"/>
    <w:rsid w:val="00B032E4"/>
    <w:rsid w:val="00B23C28"/>
    <w:rsid w:val="00B2760B"/>
    <w:rsid w:val="00B27FF7"/>
    <w:rsid w:val="00B36F78"/>
    <w:rsid w:val="00B4145D"/>
    <w:rsid w:val="00B5627B"/>
    <w:rsid w:val="00B67493"/>
    <w:rsid w:val="00B77200"/>
    <w:rsid w:val="00B77ABF"/>
    <w:rsid w:val="00B8127C"/>
    <w:rsid w:val="00B8758C"/>
    <w:rsid w:val="00B87B11"/>
    <w:rsid w:val="00B95EAE"/>
    <w:rsid w:val="00BA60ED"/>
    <w:rsid w:val="00BB32D2"/>
    <w:rsid w:val="00BB6284"/>
    <w:rsid w:val="00BC0BA7"/>
    <w:rsid w:val="00BC6EE3"/>
    <w:rsid w:val="00BD4B22"/>
    <w:rsid w:val="00BD5C2A"/>
    <w:rsid w:val="00C07692"/>
    <w:rsid w:val="00C07776"/>
    <w:rsid w:val="00C12111"/>
    <w:rsid w:val="00C14863"/>
    <w:rsid w:val="00C3147F"/>
    <w:rsid w:val="00C33621"/>
    <w:rsid w:val="00C6655B"/>
    <w:rsid w:val="00C76681"/>
    <w:rsid w:val="00C936BF"/>
    <w:rsid w:val="00CA2858"/>
    <w:rsid w:val="00CB2C10"/>
    <w:rsid w:val="00CB4EC7"/>
    <w:rsid w:val="00CC1313"/>
    <w:rsid w:val="00CD50F2"/>
    <w:rsid w:val="00CE3311"/>
    <w:rsid w:val="00D028D9"/>
    <w:rsid w:val="00D16EC4"/>
    <w:rsid w:val="00D30BAD"/>
    <w:rsid w:val="00D30E27"/>
    <w:rsid w:val="00D32347"/>
    <w:rsid w:val="00D346D1"/>
    <w:rsid w:val="00D3567E"/>
    <w:rsid w:val="00D467AC"/>
    <w:rsid w:val="00D62064"/>
    <w:rsid w:val="00D74B05"/>
    <w:rsid w:val="00D93639"/>
    <w:rsid w:val="00D96536"/>
    <w:rsid w:val="00DF4147"/>
    <w:rsid w:val="00E03A4F"/>
    <w:rsid w:val="00E1218E"/>
    <w:rsid w:val="00E12DF1"/>
    <w:rsid w:val="00E16E27"/>
    <w:rsid w:val="00E2426B"/>
    <w:rsid w:val="00E2643B"/>
    <w:rsid w:val="00E2771D"/>
    <w:rsid w:val="00E45534"/>
    <w:rsid w:val="00E65FE6"/>
    <w:rsid w:val="00E665B8"/>
    <w:rsid w:val="00E7373B"/>
    <w:rsid w:val="00E85BF8"/>
    <w:rsid w:val="00EA1F2B"/>
    <w:rsid w:val="00EB0C2A"/>
    <w:rsid w:val="00EB7E25"/>
    <w:rsid w:val="00ED066F"/>
    <w:rsid w:val="00ED74A6"/>
    <w:rsid w:val="00EF3475"/>
    <w:rsid w:val="00EF453B"/>
    <w:rsid w:val="00F010CF"/>
    <w:rsid w:val="00F06DE9"/>
    <w:rsid w:val="00F10941"/>
    <w:rsid w:val="00F20332"/>
    <w:rsid w:val="00F34713"/>
    <w:rsid w:val="00F34C55"/>
    <w:rsid w:val="00F364BD"/>
    <w:rsid w:val="00F510EE"/>
    <w:rsid w:val="00F562C7"/>
    <w:rsid w:val="00F71C2A"/>
    <w:rsid w:val="00F76CCB"/>
    <w:rsid w:val="00F90012"/>
    <w:rsid w:val="00FA72EA"/>
    <w:rsid w:val="00FB19D0"/>
    <w:rsid w:val="00FB340B"/>
    <w:rsid w:val="00FC09AC"/>
    <w:rsid w:val="00FE0AA9"/>
    <w:rsid w:val="00FE5955"/>
    <w:rsid w:val="00FE7372"/>
    <w:rsid w:val="00FF37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001DE"/>
  <w15:chartTrackingRefBased/>
  <w15:docId w15:val="{445FF8F0-4221-49E1-BF97-16A34E20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E28"/>
    <w:pPr>
      <w:spacing w:after="0" w:line="240" w:lineRule="auto"/>
      <w:jc w:val="both"/>
    </w:pPr>
    <w:rPr>
      <w:rFonts w:ascii="Arial" w:eastAsia="Times New Roman" w:hAnsi="Arial" w:cs="Times New Roman"/>
      <w:sz w:val="18"/>
      <w:szCs w:val="24"/>
      <w:lang w:val="it-IT" w:eastAsia="it-IT"/>
    </w:rPr>
  </w:style>
  <w:style w:type="paragraph" w:styleId="Heading1">
    <w:name w:val="heading 1"/>
    <w:aliases w:val="HEADING 1 AECOM,~SectionHeading"/>
    <w:basedOn w:val="Normal"/>
    <w:next w:val="Paragraph"/>
    <w:link w:val="Heading1Char"/>
    <w:uiPriority w:val="9"/>
    <w:qFormat/>
    <w:rsid w:val="007E1B0C"/>
    <w:pPr>
      <w:keepNext/>
      <w:keepLines/>
      <w:pageBreakBefore/>
      <w:widowControl w:val="0"/>
      <w:numPr>
        <w:numId w:val="1"/>
      </w:numPr>
      <w:tabs>
        <w:tab w:val="left" w:pos="851"/>
      </w:tabs>
      <w:spacing w:before="240" w:after="120"/>
      <w:outlineLvl w:val="0"/>
    </w:pPr>
    <w:rPr>
      <w:b/>
      <w:caps/>
      <w:color w:val="3EB1C8"/>
      <w:sz w:val="28"/>
      <w:szCs w:val="28"/>
    </w:rPr>
  </w:style>
  <w:style w:type="paragraph" w:styleId="Heading2">
    <w:name w:val="heading 2"/>
    <w:aliases w:val="Heading 22 AECOM,~SubHeading"/>
    <w:basedOn w:val="Normal"/>
    <w:next w:val="Paragraph"/>
    <w:link w:val="Heading2Char"/>
    <w:uiPriority w:val="9"/>
    <w:qFormat/>
    <w:rsid w:val="007E1B0C"/>
    <w:pPr>
      <w:keepNext/>
      <w:keepLines/>
      <w:numPr>
        <w:ilvl w:val="1"/>
        <w:numId w:val="1"/>
      </w:numPr>
      <w:tabs>
        <w:tab w:val="left" w:pos="851"/>
        <w:tab w:val="left" w:pos="964"/>
      </w:tabs>
      <w:spacing w:before="240" w:after="120"/>
      <w:outlineLvl w:val="1"/>
    </w:pPr>
    <w:rPr>
      <w:b/>
      <w:caps/>
      <w:color w:val="3EB1C8"/>
      <w:sz w:val="24"/>
    </w:rPr>
  </w:style>
  <w:style w:type="paragraph" w:styleId="Heading3">
    <w:name w:val="heading 3"/>
    <w:aliases w:val="L3,RSKH3,Heading 3 URS,Heading 3 URS Char,Başlık 31,L31,RSKH31,RSKH31 Char Char Char,RSKH31 Char Char,Başlık 32,L32,Heading 3 URS1,Heading 3 URS Char1,Başlık 311,L311,RSKH31 Char Char Char1,~MinorSubHeading"/>
    <w:basedOn w:val="Normal"/>
    <w:next w:val="Paragraph"/>
    <w:link w:val="Heading3Char"/>
    <w:uiPriority w:val="9"/>
    <w:qFormat/>
    <w:rsid w:val="007E1B0C"/>
    <w:pPr>
      <w:keepNext/>
      <w:keepLines/>
      <w:numPr>
        <w:ilvl w:val="2"/>
        <w:numId w:val="1"/>
      </w:numPr>
      <w:tabs>
        <w:tab w:val="left" w:pos="851"/>
      </w:tabs>
      <w:spacing w:before="240"/>
      <w:outlineLvl w:val="2"/>
    </w:pPr>
    <w:rPr>
      <w:b/>
      <w:noProof/>
      <w:color w:val="3EB1C8"/>
      <w:sz w:val="22"/>
      <w:szCs w:val="20"/>
    </w:rPr>
  </w:style>
  <w:style w:type="paragraph" w:styleId="Heading4">
    <w:name w:val="heading 4"/>
    <w:aliases w:val="RSKH4,D&amp;M4,D&amp;M 4,Heading 4 URS,~Level4Heading"/>
    <w:basedOn w:val="Normal"/>
    <w:next w:val="Paragraph"/>
    <w:link w:val="Heading4Char"/>
    <w:uiPriority w:val="9"/>
    <w:qFormat/>
    <w:rsid w:val="007E1B0C"/>
    <w:pPr>
      <w:keepNext/>
      <w:keepLines/>
      <w:numPr>
        <w:ilvl w:val="3"/>
        <w:numId w:val="1"/>
      </w:numPr>
      <w:tabs>
        <w:tab w:val="clear" w:pos="4395"/>
        <w:tab w:val="left" w:pos="907"/>
      </w:tabs>
      <w:spacing w:before="240" w:after="120"/>
      <w:ind w:left="964" w:hanging="964"/>
      <w:outlineLvl w:val="3"/>
    </w:pPr>
    <w:rPr>
      <w:color w:val="3EB1C8"/>
      <w:szCs w:val="20"/>
      <w:u w:val="single"/>
    </w:rPr>
  </w:style>
  <w:style w:type="paragraph" w:styleId="Heading5">
    <w:name w:val="heading 5"/>
    <w:basedOn w:val="Normal"/>
    <w:next w:val="Paragraph"/>
    <w:link w:val="Heading5Char"/>
    <w:uiPriority w:val="9"/>
    <w:qFormat/>
    <w:rsid w:val="007E1B0C"/>
    <w:pPr>
      <w:numPr>
        <w:ilvl w:val="4"/>
        <w:numId w:val="1"/>
      </w:numPr>
      <w:tabs>
        <w:tab w:val="clear" w:pos="0"/>
        <w:tab w:val="left" w:pos="1021"/>
      </w:tabs>
      <w:spacing w:before="240" w:after="120"/>
      <w:outlineLvl w:val="4"/>
    </w:pPr>
    <w:rPr>
      <w:rFonts w:ascii="Calibri" w:hAnsi="Calibri"/>
      <w:i/>
      <w:color w:val="0070C0"/>
      <w:szCs w:val="20"/>
    </w:rPr>
  </w:style>
  <w:style w:type="paragraph" w:styleId="Heading6">
    <w:name w:val="heading 6"/>
    <w:basedOn w:val="Normal"/>
    <w:next w:val="Paragraph"/>
    <w:link w:val="Heading6Char"/>
    <w:qFormat/>
    <w:rsid w:val="00A2383D"/>
    <w:pPr>
      <w:spacing w:before="240" w:after="120"/>
      <w:outlineLvl w:val="5"/>
    </w:pPr>
    <w:rPr>
      <w:i/>
      <w:color w:val="4F81BD"/>
      <w:szCs w:val="20"/>
    </w:rPr>
  </w:style>
  <w:style w:type="paragraph" w:styleId="Heading7">
    <w:name w:val="heading 7"/>
    <w:basedOn w:val="Normal"/>
    <w:next w:val="Normal"/>
    <w:link w:val="Heading7Char"/>
    <w:qFormat/>
    <w:rsid w:val="00340077"/>
    <w:pPr>
      <w:tabs>
        <w:tab w:val="num" w:pos="0"/>
      </w:tabs>
      <w:spacing w:before="240" w:after="60"/>
      <w:jc w:val="left"/>
      <w:outlineLvl w:val="6"/>
    </w:pPr>
    <w:rPr>
      <w:rFonts w:ascii="Times New Roman" w:hAnsi="Times New Roman"/>
      <w:sz w:val="24"/>
      <w:lang w:val="en-US" w:eastAsia="en-US"/>
    </w:rPr>
  </w:style>
  <w:style w:type="paragraph" w:styleId="Heading8">
    <w:name w:val="heading 8"/>
    <w:basedOn w:val="Normal"/>
    <w:next w:val="Normal"/>
    <w:link w:val="Heading8Char"/>
    <w:qFormat/>
    <w:rsid w:val="00340077"/>
    <w:pPr>
      <w:tabs>
        <w:tab w:val="num" w:pos="0"/>
      </w:tabs>
      <w:spacing w:before="240" w:after="60"/>
      <w:jc w:val="left"/>
      <w:outlineLvl w:val="7"/>
    </w:pPr>
    <w:rPr>
      <w:rFonts w:ascii="Times New Roman" w:hAnsi="Times New Roman"/>
      <w:i/>
      <w:iCs/>
      <w:sz w:val="24"/>
      <w:lang w:val="en-US" w:eastAsia="en-US"/>
    </w:rPr>
  </w:style>
  <w:style w:type="paragraph" w:styleId="Heading9">
    <w:name w:val="heading 9"/>
    <w:basedOn w:val="Normal"/>
    <w:next w:val="Normal"/>
    <w:link w:val="Heading9Char"/>
    <w:qFormat/>
    <w:rsid w:val="00340077"/>
    <w:pPr>
      <w:tabs>
        <w:tab w:val="num" w:pos="0"/>
      </w:tabs>
      <w:spacing w:before="240" w:after="60"/>
      <w:jc w:val="left"/>
      <w:outlineLvl w:val="8"/>
    </w:pPr>
    <w:rPr>
      <w:rFonts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AECOM Char,~SectionHeading Char"/>
    <w:basedOn w:val="DefaultParagraphFont"/>
    <w:link w:val="Heading1"/>
    <w:uiPriority w:val="9"/>
    <w:rsid w:val="007E1B0C"/>
    <w:rPr>
      <w:rFonts w:ascii="Arial" w:eastAsia="Times New Roman" w:hAnsi="Arial" w:cs="Times New Roman"/>
      <w:b/>
      <w:caps/>
      <w:color w:val="3EB1C8"/>
      <w:sz w:val="28"/>
      <w:szCs w:val="28"/>
      <w:lang w:val="it-IT" w:eastAsia="it-IT"/>
    </w:rPr>
  </w:style>
  <w:style w:type="character" w:customStyle="1" w:styleId="Heading2Char">
    <w:name w:val="Heading 2 Char"/>
    <w:aliases w:val="Heading 22 AECOM Char,~SubHeading Char"/>
    <w:basedOn w:val="DefaultParagraphFont"/>
    <w:link w:val="Heading2"/>
    <w:uiPriority w:val="9"/>
    <w:rsid w:val="007E1B0C"/>
    <w:rPr>
      <w:rFonts w:ascii="Arial" w:eastAsia="Times New Roman" w:hAnsi="Arial" w:cs="Times New Roman"/>
      <w:b/>
      <w:caps/>
      <w:color w:val="3EB1C8"/>
      <w:sz w:val="24"/>
      <w:szCs w:val="24"/>
      <w:lang w:val="it-IT" w:eastAsia="it-IT"/>
    </w:rPr>
  </w:style>
  <w:style w:type="character" w:customStyle="1" w:styleId="Heading3Char">
    <w:name w:val="Heading 3 Char"/>
    <w:aliases w:val="L3 Char,RSKH3 Char,Heading 3 URS Char2,Heading 3 URS Char Char,Başlık 31 Char,L31 Char,RSKH31 Char,RSKH31 Char Char Char Char,RSKH31 Char Char Char2,Başlık 32 Char,L32 Char,Heading 3 URS1 Char,Heading 3 URS Char1 Char,Başlık 311 Char"/>
    <w:basedOn w:val="DefaultParagraphFont"/>
    <w:link w:val="Heading3"/>
    <w:uiPriority w:val="9"/>
    <w:rsid w:val="007E1B0C"/>
    <w:rPr>
      <w:rFonts w:ascii="Arial" w:eastAsia="Times New Roman" w:hAnsi="Arial" w:cs="Times New Roman"/>
      <w:b/>
      <w:noProof/>
      <w:color w:val="3EB1C8"/>
      <w:szCs w:val="20"/>
      <w:lang w:val="it-IT" w:eastAsia="it-IT"/>
    </w:rPr>
  </w:style>
  <w:style w:type="character" w:customStyle="1" w:styleId="Heading4Char">
    <w:name w:val="Heading 4 Char"/>
    <w:aliases w:val="RSKH4 Char,D&amp;M4 Char,D&amp;M 4 Char,Heading 4 URS Char,~Level4Heading Char"/>
    <w:basedOn w:val="DefaultParagraphFont"/>
    <w:link w:val="Heading4"/>
    <w:uiPriority w:val="9"/>
    <w:rsid w:val="007E1B0C"/>
    <w:rPr>
      <w:rFonts w:ascii="Arial" w:eastAsia="Times New Roman" w:hAnsi="Arial" w:cs="Times New Roman"/>
      <w:color w:val="3EB1C8"/>
      <w:sz w:val="18"/>
      <w:szCs w:val="20"/>
      <w:u w:val="single"/>
      <w:lang w:val="it-IT" w:eastAsia="it-IT"/>
    </w:rPr>
  </w:style>
  <w:style w:type="character" w:customStyle="1" w:styleId="Heading5Char">
    <w:name w:val="Heading 5 Char"/>
    <w:basedOn w:val="DefaultParagraphFont"/>
    <w:link w:val="Heading5"/>
    <w:uiPriority w:val="9"/>
    <w:rsid w:val="007E1B0C"/>
    <w:rPr>
      <w:rFonts w:ascii="Calibri" w:eastAsia="Times New Roman" w:hAnsi="Calibri" w:cs="Times New Roman"/>
      <w:i/>
      <w:color w:val="0070C0"/>
      <w:sz w:val="18"/>
      <w:szCs w:val="20"/>
      <w:lang w:val="it-IT" w:eastAsia="it-IT"/>
    </w:rPr>
  </w:style>
  <w:style w:type="paragraph" w:styleId="Caption">
    <w:name w:val="caption"/>
    <w:aliases w:val="table,Table Caption Char,Caption1 Char,AGT ESIA,Caption1 Char Char,Table Caption Char Char Char,Table Caption Char Char,Nabucco,Table/Figure Heading,Resim Yazısı Char Char Char Char Char Char Char Char,Resim Yazısı Char Char,EAC_Object_Name"/>
    <w:basedOn w:val="Normal"/>
    <w:next w:val="Normal"/>
    <w:link w:val="CaptionChar"/>
    <w:qFormat/>
    <w:rsid w:val="007E1B0C"/>
    <w:pPr>
      <w:tabs>
        <w:tab w:val="left" w:pos="170"/>
        <w:tab w:val="left" w:pos="1418"/>
      </w:tabs>
      <w:spacing w:before="240" w:after="120"/>
      <w:ind w:firstLine="284"/>
      <w:jc w:val="center"/>
    </w:pPr>
    <w:rPr>
      <w:b/>
      <w:bCs/>
      <w:color w:val="3EB1C8"/>
      <w:szCs w:val="20"/>
    </w:rPr>
  </w:style>
  <w:style w:type="paragraph" w:styleId="Footer">
    <w:name w:val="footer"/>
    <w:aliases w:val="~Footer"/>
    <w:basedOn w:val="Normal"/>
    <w:link w:val="FooterChar"/>
    <w:uiPriority w:val="99"/>
    <w:rsid w:val="007E1B0C"/>
    <w:pPr>
      <w:pBdr>
        <w:top w:val="double" w:sz="4" w:space="1" w:color="3EB1C8"/>
      </w:pBdr>
      <w:tabs>
        <w:tab w:val="right" w:pos="9072"/>
      </w:tabs>
      <w:jc w:val="left"/>
    </w:pPr>
  </w:style>
  <w:style w:type="character" w:customStyle="1" w:styleId="FooterChar">
    <w:name w:val="Footer Char"/>
    <w:aliases w:val="~Footer Char"/>
    <w:basedOn w:val="DefaultParagraphFont"/>
    <w:link w:val="Footer"/>
    <w:uiPriority w:val="99"/>
    <w:rsid w:val="007E1B0C"/>
    <w:rPr>
      <w:rFonts w:ascii="Arial" w:eastAsia="Times New Roman" w:hAnsi="Arial" w:cs="Times New Roman"/>
      <w:sz w:val="18"/>
      <w:szCs w:val="24"/>
      <w:lang w:val="it-IT" w:eastAsia="it-IT"/>
    </w:rPr>
  </w:style>
  <w:style w:type="paragraph" w:customStyle="1" w:styleId="Paragraph">
    <w:name w:val="Paragraph"/>
    <w:aliases w:val="p,PARAGRAPH,PG,pa,at"/>
    <w:basedOn w:val="Normal"/>
    <w:link w:val="ParagraphChar"/>
    <w:qFormat/>
    <w:rsid w:val="007E1B0C"/>
    <w:pPr>
      <w:tabs>
        <w:tab w:val="left" w:pos="851"/>
      </w:tabs>
      <w:spacing w:before="120" w:after="120"/>
    </w:pPr>
  </w:style>
  <w:style w:type="paragraph" w:styleId="Header">
    <w:name w:val="header"/>
    <w:aliases w:val="~Header"/>
    <w:basedOn w:val="Normal"/>
    <w:link w:val="HeaderChar"/>
    <w:uiPriority w:val="99"/>
    <w:rsid w:val="007E1B0C"/>
    <w:pPr>
      <w:ind w:right="113"/>
    </w:pPr>
    <w:rPr>
      <w:b/>
    </w:rPr>
  </w:style>
  <w:style w:type="character" w:customStyle="1" w:styleId="HeaderChar">
    <w:name w:val="Header Char"/>
    <w:aliases w:val="~Header Char"/>
    <w:basedOn w:val="DefaultParagraphFont"/>
    <w:link w:val="Header"/>
    <w:uiPriority w:val="99"/>
    <w:rsid w:val="007E1B0C"/>
    <w:rPr>
      <w:rFonts w:ascii="Arial" w:eastAsia="Times New Roman" w:hAnsi="Arial" w:cs="Times New Roman"/>
      <w:b/>
      <w:sz w:val="18"/>
      <w:szCs w:val="24"/>
      <w:lang w:val="it-IT" w:eastAsia="it-IT"/>
    </w:rPr>
  </w:style>
  <w:style w:type="character" w:styleId="Hyperlink">
    <w:name w:val="Hyperlink"/>
    <w:uiPriority w:val="99"/>
    <w:rsid w:val="007E1B0C"/>
    <w:rPr>
      <w:color w:val="auto"/>
      <w:u w:val="single"/>
    </w:rPr>
  </w:style>
  <w:style w:type="paragraph" w:customStyle="1" w:styleId="Item1">
    <w:name w:val="Item 1"/>
    <w:basedOn w:val="Normal"/>
    <w:next w:val="Normal"/>
    <w:link w:val="Item1Char"/>
    <w:qFormat/>
    <w:rsid w:val="007E1B0C"/>
    <w:pPr>
      <w:keepLines/>
      <w:numPr>
        <w:numId w:val="2"/>
      </w:numPr>
      <w:spacing w:before="80" w:after="80"/>
    </w:pPr>
    <w:rPr>
      <w:szCs w:val="22"/>
    </w:rPr>
  </w:style>
  <w:style w:type="paragraph" w:styleId="ListParagraph">
    <w:name w:val="List Paragraph"/>
    <w:aliases w:val="List Paragraph in table"/>
    <w:basedOn w:val="Normal"/>
    <w:link w:val="ListParagraphChar"/>
    <w:uiPriority w:val="34"/>
    <w:qFormat/>
    <w:rsid w:val="007E1B0C"/>
    <w:pPr>
      <w:ind w:left="720"/>
      <w:contextualSpacing/>
    </w:pPr>
  </w:style>
  <w:style w:type="table" w:styleId="TableGrid">
    <w:name w:val="Table Grid"/>
    <w:basedOn w:val="TableNormal"/>
    <w:uiPriority w:val="59"/>
    <w:rsid w:val="007E1B0C"/>
    <w:pPr>
      <w:spacing w:after="0" w:line="240" w:lineRule="auto"/>
    </w:pPr>
    <w:rPr>
      <w:rFonts w:ascii="Arial" w:eastAsia="Times New Roman" w:hAnsi="Arial"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Char">
    <w:name w:val="Paragraph Char"/>
    <w:link w:val="Paragraph"/>
    <w:rsid w:val="007E1B0C"/>
    <w:rPr>
      <w:rFonts w:ascii="Arial" w:eastAsia="Times New Roman" w:hAnsi="Arial" w:cs="Times New Roman"/>
      <w:sz w:val="18"/>
      <w:szCs w:val="24"/>
      <w:lang w:val="it-IT" w:eastAsia="it-IT"/>
    </w:rPr>
  </w:style>
  <w:style w:type="paragraph" w:customStyle="1" w:styleId="Captionfigure">
    <w:name w:val="Caption figure"/>
    <w:basedOn w:val="Caption"/>
    <w:qFormat/>
    <w:rsid w:val="007E1B0C"/>
    <w:pPr>
      <w:tabs>
        <w:tab w:val="clear" w:pos="170"/>
        <w:tab w:val="left" w:pos="284"/>
      </w:tabs>
      <w:spacing w:before="120" w:after="240"/>
    </w:pPr>
    <w:rPr>
      <w:lang w:val="en-GB"/>
    </w:rPr>
  </w:style>
  <w:style w:type="character" w:customStyle="1" w:styleId="CaptionChar">
    <w:name w:val="Caption Char"/>
    <w:aliases w:val="table Char,Table Caption Char Char1,Caption1 Char Char1,AGT ESIA Char,Caption1 Char Char Char,Table Caption Char Char Char Char,Table Caption Char Char Char1,Nabucco Char,Table/Figure Heading Char,Resim Yazısı Char Char Char"/>
    <w:basedOn w:val="DefaultParagraphFont"/>
    <w:link w:val="Caption"/>
    <w:qFormat/>
    <w:rsid w:val="007E1B0C"/>
    <w:rPr>
      <w:rFonts w:ascii="Arial" w:eastAsia="Times New Roman" w:hAnsi="Arial" w:cs="Times New Roman"/>
      <w:b/>
      <w:bCs/>
      <w:color w:val="3EB1C8"/>
      <w:sz w:val="18"/>
      <w:szCs w:val="20"/>
      <w:lang w:val="it-IT" w:eastAsia="it-IT"/>
    </w:rPr>
  </w:style>
  <w:style w:type="paragraph" w:customStyle="1" w:styleId="Style1">
    <w:name w:val="Style1"/>
    <w:basedOn w:val="Item1"/>
    <w:link w:val="Style1Char"/>
    <w:qFormat/>
    <w:rsid w:val="007E1B0C"/>
    <w:rPr>
      <w:lang w:val="en-GB"/>
    </w:rPr>
  </w:style>
  <w:style w:type="character" w:customStyle="1" w:styleId="Item1Char">
    <w:name w:val="Item 1 Char"/>
    <w:basedOn w:val="DefaultParagraphFont"/>
    <w:link w:val="Item1"/>
    <w:rsid w:val="007E1B0C"/>
    <w:rPr>
      <w:rFonts w:ascii="Arial" w:eastAsia="Times New Roman" w:hAnsi="Arial" w:cs="Times New Roman"/>
      <w:sz w:val="18"/>
      <w:lang w:val="it-IT" w:eastAsia="it-IT"/>
    </w:rPr>
  </w:style>
  <w:style w:type="character" w:customStyle="1" w:styleId="Style1Char">
    <w:name w:val="Style1 Char"/>
    <w:basedOn w:val="Item1Char"/>
    <w:link w:val="Style1"/>
    <w:rsid w:val="007E1B0C"/>
    <w:rPr>
      <w:rFonts w:ascii="Arial" w:eastAsia="Times New Roman" w:hAnsi="Arial" w:cs="Times New Roman"/>
      <w:sz w:val="18"/>
      <w:lang w:val="en-GB" w:eastAsia="it-IT"/>
    </w:rPr>
  </w:style>
  <w:style w:type="character" w:customStyle="1" w:styleId="ListParagraphChar">
    <w:name w:val="List Paragraph Char"/>
    <w:aliases w:val="List Paragraph in table Char"/>
    <w:basedOn w:val="DefaultParagraphFont"/>
    <w:link w:val="ListParagraph"/>
    <w:uiPriority w:val="34"/>
    <w:rsid w:val="007E1B0C"/>
    <w:rPr>
      <w:rFonts w:ascii="Arial" w:eastAsia="Times New Roman" w:hAnsi="Arial" w:cs="Times New Roman"/>
      <w:sz w:val="18"/>
      <w:szCs w:val="24"/>
      <w:lang w:val="it-IT" w:eastAsia="it-IT"/>
    </w:rPr>
  </w:style>
  <w:style w:type="character" w:customStyle="1" w:styleId="Heading7Char">
    <w:name w:val="Heading 7 Char"/>
    <w:basedOn w:val="DefaultParagraphFont"/>
    <w:link w:val="Heading7"/>
    <w:rsid w:val="00340077"/>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340077"/>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340077"/>
    <w:rPr>
      <w:rFonts w:ascii="Arial" w:eastAsia="Times New Roman" w:hAnsi="Arial" w:cs="Arial"/>
      <w:lang w:val="en-US"/>
    </w:rPr>
  </w:style>
  <w:style w:type="paragraph" w:styleId="BodyTextIndent">
    <w:name w:val="Body Text Indent"/>
    <w:basedOn w:val="Normal"/>
    <w:link w:val="BodyTextIndentChar"/>
    <w:rsid w:val="00340077"/>
    <w:pPr>
      <w:spacing w:after="120"/>
      <w:ind w:left="283"/>
      <w:jc w:val="left"/>
    </w:pPr>
    <w:rPr>
      <w:sz w:val="20"/>
      <w:lang w:val="en-US" w:eastAsia="en-US"/>
    </w:rPr>
  </w:style>
  <w:style w:type="character" w:customStyle="1" w:styleId="BodyTextIndentChar">
    <w:name w:val="Body Text Indent Char"/>
    <w:basedOn w:val="DefaultParagraphFont"/>
    <w:link w:val="BodyTextIndent"/>
    <w:rsid w:val="00340077"/>
    <w:rPr>
      <w:rFonts w:ascii="Arial" w:eastAsia="Times New Roman" w:hAnsi="Arial" w:cs="Times New Roman"/>
      <w:sz w:val="20"/>
      <w:szCs w:val="24"/>
      <w:lang w:val="en-US"/>
    </w:rPr>
  </w:style>
  <w:style w:type="paragraph" w:customStyle="1" w:styleId="StyleHeading2DarkBlueJustifiedLeft0cmBefore0pt">
    <w:name w:val="Style Heading 2 + Dark Blue Justified Left:  0 cm Before:  0 pt"/>
    <w:basedOn w:val="Heading2"/>
    <w:rsid w:val="00340077"/>
    <w:pPr>
      <w:keepLines w:val="0"/>
      <w:tabs>
        <w:tab w:val="clear" w:pos="0"/>
        <w:tab w:val="clear" w:pos="851"/>
        <w:tab w:val="clear" w:pos="964"/>
        <w:tab w:val="num" w:pos="3131"/>
      </w:tabs>
      <w:spacing w:before="0" w:after="240" w:line="240" w:lineRule="exact"/>
      <w:ind w:left="3131" w:hanging="720"/>
    </w:pPr>
    <w:rPr>
      <w:bCs/>
      <w:caps w:val="0"/>
      <w:color w:val="00B050"/>
      <w:sz w:val="22"/>
      <w:szCs w:val="20"/>
      <w:lang w:val="en-US" w:eastAsia="en-US"/>
    </w:rPr>
  </w:style>
  <w:style w:type="paragraph" w:styleId="BalloonText">
    <w:name w:val="Balloon Text"/>
    <w:basedOn w:val="Normal"/>
    <w:link w:val="BalloonTextChar"/>
    <w:semiHidden/>
    <w:unhideWhenUsed/>
    <w:rsid w:val="006D6BF8"/>
    <w:rPr>
      <w:rFonts w:ascii="Segoe UI" w:hAnsi="Segoe UI" w:cs="Segoe UI"/>
      <w:szCs w:val="18"/>
    </w:rPr>
  </w:style>
  <w:style w:type="character" w:customStyle="1" w:styleId="BalloonTextChar">
    <w:name w:val="Balloon Text Char"/>
    <w:basedOn w:val="DefaultParagraphFont"/>
    <w:link w:val="BalloonText"/>
    <w:uiPriority w:val="99"/>
    <w:semiHidden/>
    <w:rsid w:val="006D6BF8"/>
    <w:rPr>
      <w:rFonts w:ascii="Segoe UI" w:eastAsia="Times New Roman" w:hAnsi="Segoe UI" w:cs="Segoe UI"/>
      <w:sz w:val="18"/>
      <w:szCs w:val="18"/>
      <w:lang w:val="it-IT" w:eastAsia="it-IT"/>
    </w:rPr>
  </w:style>
  <w:style w:type="paragraph" w:styleId="BodyText">
    <w:name w:val="Body Text"/>
    <w:basedOn w:val="Normal"/>
    <w:link w:val="BodyTextChar"/>
    <w:unhideWhenUsed/>
    <w:rsid w:val="00E45534"/>
    <w:pPr>
      <w:spacing w:after="120"/>
    </w:pPr>
  </w:style>
  <w:style w:type="character" w:customStyle="1" w:styleId="BodyTextChar">
    <w:name w:val="Body Text Char"/>
    <w:basedOn w:val="DefaultParagraphFont"/>
    <w:link w:val="BodyText"/>
    <w:rsid w:val="00E45534"/>
    <w:rPr>
      <w:rFonts w:ascii="Arial" w:eastAsia="Times New Roman" w:hAnsi="Arial" w:cs="Times New Roman"/>
      <w:sz w:val="18"/>
      <w:szCs w:val="24"/>
      <w:lang w:val="it-IT" w:eastAsia="it-IT"/>
    </w:rPr>
  </w:style>
  <w:style w:type="paragraph" w:customStyle="1" w:styleId="Default">
    <w:name w:val="Default"/>
    <w:rsid w:val="00327C0F"/>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BC0BA7"/>
    <w:rPr>
      <w:color w:val="605E5C"/>
      <w:shd w:val="clear" w:color="auto" w:fill="E1DFDD"/>
    </w:rPr>
  </w:style>
  <w:style w:type="paragraph" w:customStyle="1" w:styleId="CaptionRef">
    <w:name w:val="Caption Ref."/>
    <w:basedOn w:val="Caption"/>
    <w:link w:val="CaptionRefChar"/>
    <w:qFormat/>
    <w:rsid w:val="003F21CD"/>
    <w:pPr>
      <w:tabs>
        <w:tab w:val="clear" w:pos="170"/>
        <w:tab w:val="clear" w:pos="1418"/>
        <w:tab w:val="left" w:pos="567"/>
      </w:tabs>
      <w:ind w:left="567" w:hanging="567"/>
      <w:jc w:val="left"/>
    </w:pPr>
    <w:rPr>
      <w:b w:val="0"/>
      <w:color w:val="auto"/>
    </w:rPr>
  </w:style>
  <w:style w:type="character" w:customStyle="1" w:styleId="CaptionRefChar">
    <w:name w:val="Caption Ref. Char"/>
    <w:basedOn w:val="DefaultParagraphFont"/>
    <w:link w:val="CaptionRef"/>
    <w:rsid w:val="003F21CD"/>
    <w:rPr>
      <w:rFonts w:ascii="Arial" w:eastAsia="Times New Roman" w:hAnsi="Arial" w:cs="Times New Roman"/>
      <w:bCs/>
      <w:sz w:val="18"/>
      <w:szCs w:val="20"/>
      <w:lang w:val="it-IT" w:eastAsia="it-IT"/>
    </w:rPr>
  </w:style>
  <w:style w:type="table" w:styleId="ListTable4-Accent3">
    <w:name w:val="List Table 4 Accent 3"/>
    <w:basedOn w:val="TableNormal"/>
    <w:uiPriority w:val="49"/>
    <w:rsid w:val="0013447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0">
    <w:name w:val="paragraph"/>
    <w:basedOn w:val="Normal"/>
    <w:link w:val="paragraphChar0"/>
    <w:qFormat/>
    <w:rsid w:val="00352756"/>
    <w:pPr>
      <w:spacing w:before="100" w:beforeAutospacing="1" w:after="100" w:afterAutospacing="1"/>
      <w:jc w:val="left"/>
    </w:pPr>
    <w:rPr>
      <w:rFonts w:ascii="Times New Roman" w:hAnsi="Times New Roman"/>
      <w:sz w:val="24"/>
      <w:lang w:val="tr-TR" w:eastAsia="tr-TR"/>
    </w:rPr>
  </w:style>
  <w:style w:type="character" w:customStyle="1" w:styleId="normaltextrun">
    <w:name w:val="normaltextrun"/>
    <w:basedOn w:val="DefaultParagraphFont"/>
    <w:rsid w:val="00352756"/>
  </w:style>
  <w:style w:type="character" w:customStyle="1" w:styleId="eop">
    <w:name w:val="eop"/>
    <w:basedOn w:val="DefaultParagraphFont"/>
    <w:rsid w:val="00352756"/>
  </w:style>
  <w:style w:type="paragraph" w:customStyle="1" w:styleId="CoverMainHeading">
    <w:name w:val="Cover Main Heading"/>
    <w:basedOn w:val="Normal"/>
    <w:rsid w:val="00866E28"/>
    <w:pPr>
      <w:jc w:val="left"/>
    </w:pPr>
    <w:rPr>
      <w:b/>
      <w:color w:val="3EB1C8"/>
      <w:sz w:val="40"/>
      <w:szCs w:val="20"/>
    </w:rPr>
  </w:style>
  <w:style w:type="paragraph" w:customStyle="1" w:styleId="CoverProjectName">
    <w:name w:val="Cover Project Name"/>
    <w:basedOn w:val="Normal"/>
    <w:rsid w:val="00866E28"/>
    <w:pPr>
      <w:jc w:val="left"/>
    </w:pPr>
    <w:rPr>
      <w:b/>
      <w:color w:val="3EB1C8"/>
      <w:sz w:val="32"/>
      <w:szCs w:val="20"/>
    </w:rPr>
  </w:style>
  <w:style w:type="character" w:styleId="PlaceholderText">
    <w:name w:val="Placeholder Text"/>
    <w:uiPriority w:val="99"/>
    <w:semiHidden/>
    <w:rsid w:val="00866E28"/>
    <w:rPr>
      <w:color w:val="808080"/>
    </w:rPr>
  </w:style>
  <w:style w:type="paragraph" w:styleId="FootnoteText">
    <w:name w:val="footnote text"/>
    <w:aliases w:val="~FootnoteText,Nbpage Moens"/>
    <w:basedOn w:val="Normal"/>
    <w:link w:val="FootnoteTextChar"/>
    <w:unhideWhenUsed/>
    <w:qFormat/>
    <w:rsid w:val="007F7318"/>
    <w:rPr>
      <w:sz w:val="20"/>
      <w:szCs w:val="20"/>
    </w:rPr>
  </w:style>
  <w:style w:type="character" w:customStyle="1" w:styleId="FootnoteTextChar">
    <w:name w:val="Footnote Text Char"/>
    <w:aliases w:val="~FootnoteText Char,Nbpage Moens Char"/>
    <w:basedOn w:val="DefaultParagraphFont"/>
    <w:link w:val="FootnoteText"/>
    <w:rsid w:val="007F7318"/>
    <w:rPr>
      <w:rFonts w:ascii="Arial" w:eastAsia="Times New Roman" w:hAnsi="Arial" w:cs="Times New Roman"/>
      <w:sz w:val="20"/>
      <w:szCs w:val="20"/>
      <w:lang w:val="it-IT" w:eastAsia="it-IT"/>
    </w:rPr>
  </w:style>
  <w:style w:type="character" w:styleId="FootnoteReference">
    <w:name w:val="footnote reference"/>
    <w:basedOn w:val="DefaultParagraphFont"/>
    <w:uiPriority w:val="99"/>
    <w:unhideWhenUsed/>
    <w:qFormat/>
    <w:rsid w:val="007F7318"/>
    <w:rPr>
      <w:vertAlign w:val="superscript"/>
    </w:rPr>
  </w:style>
  <w:style w:type="character" w:styleId="CommentReference">
    <w:name w:val="annotation reference"/>
    <w:basedOn w:val="DefaultParagraphFont"/>
    <w:semiHidden/>
    <w:unhideWhenUsed/>
    <w:rsid w:val="00CB4EC7"/>
    <w:rPr>
      <w:sz w:val="16"/>
      <w:szCs w:val="16"/>
    </w:rPr>
  </w:style>
  <w:style w:type="paragraph" w:styleId="CommentText">
    <w:name w:val="annotation text"/>
    <w:basedOn w:val="Normal"/>
    <w:link w:val="CommentTextChar"/>
    <w:unhideWhenUsed/>
    <w:rsid w:val="00CB4EC7"/>
    <w:rPr>
      <w:sz w:val="20"/>
      <w:szCs w:val="20"/>
    </w:rPr>
  </w:style>
  <w:style w:type="character" w:customStyle="1" w:styleId="CommentTextChar">
    <w:name w:val="Comment Text Char"/>
    <w:basedOn w:val="DefaultParagraphFont"/>
    <w:link w:val="CommentText"/>
    <w:rsid w:val="00CB4EC7"/>
    <w:rPr>
      <w:rFonts w:ascii="Arial" w:eastAsia="Times New Roman" w:hAnsi="Arial" w:cs="Times New Roman"/>
      <w:sz w:val="20"/>
      <w:szCs w:val="20"/>
      <w:lang w:val="it-IT" w:eastAsia="it-IT"/>
    </w:rPr>
  </w:style>
  <w:style w:type="paragraph" w:styleId="CommentSubject">
    <w:name w:val="annotation subject"/>
    <w:basedOn w:val="CommentText"/>
    <w:next w:val="CommentText"/>
    <w:link w:val="CommentSubjectChar"/>
    <w:semiHidden/>
    <w:unhideWhenUsed/>
    <w:rsid w:val="00CB4EC7"/>
    <w:rPr>
      <w:b/>
      <w:bCs/>
    </w:rPr>
  </w:style>
  <w:style w:type="character" w:customStyle="1" w:styleId="CommentSubjectChar">
    <w:name w:val="Comment Subject Char"/>
    <w:basedOn w:val="CommentTextChar"/>
    <w:link w:val="CommentSubject"/>
    <w:semiHidden/>
    <w:rsid w:val="00CB4EC7"/>
    <w:rPr>
      <w:rFonts w:ascii="Arial" w:eastAsia="Times New Roman" w:hAnsi="Arial" w:cs="Times New Roman"/>
      <w:b/>
      <w:bCs/>
      <w:sz w:val="20"/>
      <w:szCs w:val="20"/>
      <w:lang w:val="it-IT" w:eastAsia="it-IT"/>
    </w:rPr>
  </w:style>
  <w:style w:type="paragraph" w:styleId="Revision">
    <w:name w:val="Revision"/>
    <w:hidden/>
    <w:uiPriority w:val="99"/>
    <w:semiHidden/>
    <w:rsid w:val="006B176A"/>
    <w:pPr>
      <w:spacing w:after="0" w:line="240" w:lineRule="auto"/>
    </w:pPr>
    <w:rPr>
      <w:rFonts w:ascii="Arial" w:eastAsia="Times New Roman" w:hAnsi="Arial" w:cs="Times New Roman"/>
      <w:sz w:val="18"/>
      <w:szCs w:val="24"/>
      <w:lang w:val="it-IT" w:eastAsia="it-IT"/>
    </w:rPr>
  </w:style>
  <w:style w:type="character" w:styleId="Emphasis">
    <w:name w:val="Emphasis"/>
    <w:basedOn w:val="DefaultParagraphFont"/>
    <w:uiPriority w:val="20"/>
    <w:qFormat/>
    <w:rsid w:val="00A03DDF"/>
    <w:rPr>
      <w:i/>
      <w:iCs/>
    </w:rPr>
  </w:style>
  <w:style w:type="character" w:customStyle="1" w:styleId="Heading6Char">
    <w:name w:val="Heading 6 Char"/>
    <w:basedOn w:val="DefaultParagraphFont"/>
    <w:link w:val="Heading6"/>
    <w:rsid w:val="00A2383D"/>
    <w:rPr>
      <w:rFonts w:ascii="Arial" w:eastAsia="Times New Roman" w:hAnsi="Arial" w:cs="Times New Roman"/>
      <w:i/>
      <w:color w:val="4F81BD"/>
      <w:sz w:val="18"/>
      <w:szCs w:val="20"/>
      <w:lang w:val="it-IT" w:eastAsia="it-IT"/>
    </w:rPr>
  </w:style>
  <w:style w:type="paragraph" w:customStyle="1" w:styleId="COVERAPPENDIX">
    <w:name w:val="COVER APPENDIX"/>
    <w:basedOn w:val="Normal"/>
    <w:next w:val="Normal"/>
    <w:rsid w:val="00A2383D"/>
    <w:pPr>
      <w:jc w:val="center"/>
    </w:pPr>
    <w:rPr>
      <w:b/>
      <w:caps/>
      <w:color w:val="0070C0"/>
      <w:sz w:val="28"/>
      <w:szCs w:val="22"/>
    </w:rPr>
  </w:style>
  <w:style w:type="paragraph" w:customStyle="1" w:styleId="CoverPageFooter">
    <w:name w:val="Cover Page Footer"/>
    <w:basedOn w:val="Footer"/>
    <w:rsid w:val="00A2383D"/>
    <w:pPr>
      <w:tabs>
        <w:tab w:val="clear" w:pos="9072"/>
      </w:tabs>
      <w:jc w:val="center"/>
    </w:pPr>
    <w:rPr>
      <w:szCs w:val="20"/>
    </w:rPr>
  </w:style>
  <w:style w:type="paragraph" w:customStyle="1" w:styleId="CoverPageHeader">
    <w:name w:val="Cover Page Header"/>
    <w:basedOn w:val="Normal"/>
    <w:rsid w:val="00A2383D"/>
    <w:rPr>
      <w:b/>
      <w:color w:val="3EB1C8"/>
      <w:sz w:val="28"/>
      <w:szCs w:val="20"/>
    </w:rPr>
  </w:style>
  <w:style w:type="paragraph" w:customStyle="1" w:styleId="CoverReportTitle">
    <w:name w:val="Cover Report Title"/>
    <w:basedOn w:val="Normal"/>
    <w:rsid w:val="00A2383D"/>
    <w:pPr>
      <w:jc w:val="left"/>
    </w:pPr>
    <w:rPr>
      <w:sz w:val="36"/>
      <w:szCs w:val="20"/>
    </w:rPr>
  </w:style>
  <w:style w:type="paragraph" w:customStyle="1" w:styleId="CoverSignsRevisions">
    <w:name w:val="Cover Signs/Revisions"/>
    <w:basedOn w:val="Normal"/>
    <w:rsid w:val="00A2383D"/>
    <w:rPr>
      <w:szCs w:val="20"/>
    </w:rPr>
  </w:style>
  <w:style w:type="paragraph" w:customStyle="1" w:styleId="CoverTableHeaders">
    <w:name w:val="Cover Table Headers"/>
    <w:basedOn w:val="Normal"/>
    <w:rsid w:val="00A2383D"/>
    <w:pPr>
      <w:spacing w:line="240" w:lineRule="atLeast"/>
    </w:pPr>
    <w:rPr>
      <w:szCs w:val="20"/>
      <w:lang w:val="en-GB"/>
    </w:rPr>
  </w:style>
  <w:style w:type="character" w:styleId="EndnoteReference">
    <w:name w:val="endnote reference"/>
    <w:semiHidden/>
    <w:rsid w:val="00A2383D"/>
    <w:rPr>
      <w:vertAlign w:val="superscript"/>
    </w:rPr>
  </w:style>
  <w:style w:type="paragraph" w:styleId="EndnoteText">
    <w:name w:val="endnote text"/>
    <w:basedOn w:val="Normal"/>
    <w:link w:val="EndnoteTextChar"/>
    <w:semiHidden/>
    <w:rsid w:val="00A2383D"/>
    <w:rPr>
      <w:szCs w:val="20"/>
    </w:rPr>
  </w:style>
  <w:style w:type="character" w:customStyle="1" w:styleId="EndnoteTextChar">
    <w:name w:val="Endnote Text Char"/>
    <w:basedOn w:val="DefaultParagraphFont"/>
    <w:link w:val="EndnoteText"/>
    <w:semiHidden/>
    <w:rsid w:val="00A2383D"/>
    <w:rPr>
      <w:rFonts w:ascii="Arial" w:eastAsia="Times New Roman" w:hAnsi="Arial" w:cs="Times New Roman"/>
      <w:sz w:val="18"/>
      <w:szCs w:val="20"/>
      <w:lang w:val="it-IT" w:eastAsia="it-IT"/>
    </w:rPr>
  </w:style>
  <w:style w:type="paragraph" w:customStyle="1" w:styleId="Equation">
    <w:name w:val="Equation"/>
    <w:basedOn w:val="Normal"/>
    <w:next w:val="Normal"/>
    <w:rsid w:val="00A2383D"/>
    <w:pPr>
      <w:tabs>
        <w:tab w:val="center" w:pos="4933"/>
        <w:tab w:val="right" w:pos="9072"/>
      </w:tabs>
      <w:ind w:left="851"/>
    </w:pPr>
    <w:rPr>
      <w:lang w:val="en-GB"/>
    </w:rPr>
  </w:style>
  <w:style w:type="paragraph" w:customStyle="1" w:styleId="EquationDescription">
    <w:name w:val="Equation Description"/>
    <w:basedOn w:val="Paragraph"/>
    <w:next w:val="Paragraph"/>
    <w:rsid w:val="00A2383D"/>
    <w:pPr>
      <w:tabs>
        <w:tab w:val="clear" w:pos="851"/>
        <w:tab w:val="left" w:pos="1418"/>
        <w:tab w:val="left" w:pos="1985"/>
      </w:tabs>
    </w:pPr>
    <w:rPr>
      <w:lang w:val="en-GB"/>
    </w:rPr>
  </w:style>
  <w:style w:type="paragraph" w:customStyle="1" w:styleId="Figure">
    <w:name w:val="Figure"/>
    <w:basedOn w:val="Paragraph"/>
    <w:qFormat/>
    <w:rsid w:val="00A2383D"/>
    <w:pPr>
      <w:keepNext/>
      <w:spacing w:before="360"/>
      <w:jc w:val="center"/>
    </w:pPr>
    <w:rPr>
      <w:noProof/>
    </w:rPr>
  </w:style>
  <w:style w:type="paragraph" w:customStyle="1" w:styleId="FigureandTable">
    <w:name w:val="Figure and Table"/>
    <w:basedOn w:val="Normal"/>
    <w:rsid w:val="00A2383D"/>
    <w:pPr>
      <w:jc w:val="center"/>
    </w:pPr>
  </w:style>
  <w:style w:type="character" w:styleId="FollowedHyperlink">
    <w:name w:val="FollowedHyperlink"/>
    <w:rsid w:val="00A2383D"/>
    <w:rPr>
      <w:color w:val="800080"/>
      <w:u w:val="single"/>
    </w:rPr>
  </w:style>
  <w:style w:type="paragraph" w:customStyle="1" w:styleId="Footer1stpage">
    <w:name w:val="Footer 1st page"/>
    <w:basedOn w:val="Normal"/>
    <w:next w:val="Normal"/>
    <w:rsid w:val="00A2383D"/>
    <w:pPr>
      <w:jc w:val="center"/>
    </w:pPr>
    <w:rPr>
      <w:rFonts w:ascii="Calibri" w:hAnsi="Calibri"/>
      <w:sz w:val="16"/>
      <w:szCs w:val="16"/>
    </w:rPr>
  </w:style>
  <w:style w:type="paragraph" w:customStyle="1" w:styleId="FooterReference">
    <w:name w:val="Footer Reference"/>
    <w:basedOn w:val="Footer1stpage"/>
    <w:next w:val="Paragraph"/>
    <w:rsid w:val="00A2383D"/>
    <w:pPr>
      <w:pBdr>
        <w:top w:val="single" w:sz="2" w:space="1" w:color="auto"/>
      </w:pBdr>
      <w:tabs>
        <w:tab w:val="right" w:pos="9072"/>
      </w:tabs>
      <w:jc w:val="both"/>
    </w:pPr>
  </w:style>
  <w:style w:type="paragraph" w:customStyle="1" w:styleId="FooterAppendix">
    <w:name w:val="Footer Appendix"/>
    <w:basedOn w:val="FooterReference"/>
    <w:next w:val="Paragraph"/>
    <w:rsid w:val="00A2383D"/>
  </w:style>
  <w:style w:type="paragraph" w:customStyle="1" w:styleId="HeadingIndex">
    <w:name w:val="Heading Index"/>
    <w:basedOn w:val="Normal"/>
    <w:next w:val="Normal"/>
    <w:rsid w:val="00A2383D"/>
    <w:pPr>
      <w:tabs>
        <w:tab w:val="right" w:pos="9072"/>
      </w:tabs>
      <w:spacing w:before="240" w:after="120"/>
    </w:pPr>
    <w:rPr>
      <w:b/>
      <w:color w:val="0070C0"/>
      <w:szCs w:val="22"/>
      <w:u w:val="words"/>
    </w:rPr>
  </w:style>
  <w:style w:type="paragraph" w:customStyle="1" w:styleId="IndexTitle">
    <w:name w:val="Index Title"/>
    <w:basedOn w:val="Normal"/>
    <w:next w:val="Paragraph"/>
    <w:rsid w:val="00A2383D"/>
    <w:pPr>
      <w:spacing w:after="240"/>
      <w:jc w:val="center"/>
    </w:pPr>
    <w:rPr>
      <w:b/>
      <w:caps/>
      <w:color w:val="3EB1C8"/>
      <w:sz w:val="24"/>
      <w:szCs w:val="22"/>
    </w:rPr>
  </w:style>
  <w:style w:type="paragraph" w:customStyle="1" w:styleId="Item3">
    <w:name w:val="Item 3"/>
    <w:basedOn w:val="Normal"/>
    <w:rsid w:val="00A2383D"/>
    <w:pPr>
      <w:numPr>
        <w:numId w:val="3"/>
      </w:numPr>
      <w:spacing w:before="60" w:after="60"/>
    </w:pPr>
    <w:rPr>
      <w:kern w:val="28"/>
      <w:szCs w:val="20"/>
    </w:rPr>
  </w:style>
  <w:style w:type="paragraph" w:customStyle="1" w:styleId="Itema">
    <w:name w:val="Item a."/>
    <w:basedOn w:val="Normal"/>
    <w:rsid w:val="00A2383D"/>
    <w:pPr>
      <w:numPr>
        <w:numId w:val="4"/>
      </w:numPr>
      <w:tabs>
        <w:tab w:val="left" w:pos="454"/>
      </w:tabs>
      <w:spacing w:before="80" w:after="80"/>
    </w:pPr>
  </w:style>
  <w:style w:type="paragraph" w:customStyle="1" w:styleId="ItemNumbered">
    <w:name w:val="Item Numbered"/>
    <w:basedOn w:val="Paragraph"/>
    <w:rsid w:val="00A2383D"/>
    <w:pPr>
      <w:numPr>
        <w:numId w:val="7"/>
      </w:numPr>
      <w:tabs>
        <w:tab w:val="decimal" w:pos="454"/>
        <w:tab w:val="decimal" w:pos="851"/>
      </w:tabs>
      <w:spacing w:before="80" w:after="80"/>
    </w:pPr>
  </w:style>
  <w:style w:type="paragraph" w:customStyle="1" w:styleId="Item2">
    <w:name w:val="Item2"/>
    <w:basedOn w:val="Paragraph"/>
    <w:rsid w:val="00A2383D"/>
    <w:pPr>
      <w:numPr>
        <w:numId w:val="5"/>
      </w:numPr>
      <w:tabs>
        <w:tab w:val="left" w:pos="737"/>
      </w:tabs>
      <w:spacing w:before="60" w:after="60"/>
      <w:ind w:left="754" w:hanging="357"/>
    </w:pPr>
  </w:style>
  <w:style w:type="paragraph" w:customStyle="1" w:styleId="Page">
    <w:name w:val="Page"/>
    <w:basedOn w:val="Normal"/>
    <w:rsid w:val="00A2383D"/>
    <w:pPr>
      <w:tabs>
        <w:tab w:val="right" w:pos="9072"/>
      </w:tabs>
      <w:jc w:val="right"/>
    </w:pPr>
  </w:style>
  <w:style w:type="character" w:styleId="PageNumber">
    <w:name w:val="page number"/>
    <w:basedOn w:val="ParagraphChar"/>
    <w:rsid w:val="00A2383D"/>
    <w:rPr>
      <w:rFonts w:ascii="Arial" w:eastAsia="Times New Roman" w:hAnsi="Arial" w:cs="Times New Roman"/>
      <w:b/>
      <w:color w:val="3EB1C8"/>
      <w:sz w:val="18"/>
      <w:szCs w:val="24"/>
      <w:lang w:val="it-IT" w:eastAsia="it-IT"/>
    </w:rPr>
  </w:style>
  <w:style w:type="paragraph" w:customStyle="1" w:styleId="Reference">
    <w:name w:val="Reference"/>
    <w:basedOn w:val="Paragraph"/>
    <w:rsid w:val="00A2383D"/>
  </w:style>
  <w:style w:type="paragraph" w:customStyle="1" w:styleId="ReportTitle">
    <w:name w:val="Report Title"/>
    <w:basedOn w:val="Normal"/>
    <w:next w:val="Paragraph"/>
    <w:rsid w:val="00A2383D"/>
    <w:pPr>
      <w:keepNext/>
      <w:keepLines/>
      <w:pageBreakBefore/>
      <w:spacing w:after="600"/>
      <w:jc w:val="center"/>
    </w:pPr>
    <w:rPr>
      <w:b/>
      <w:caps/>
      <w:color w:val="0070C0"/>
      <w:sz w:val="24"/>
      <w:szCs w:val="20"/>
    </w:rPr>
  </w:style>
  <w:style w:type="paragraph" w:customStyle="1" w:styleId="StyleHeading1list">
    <w:name w:val="Style Heading 1 list"/>
    <w:basedOn w:val="Heading1"/>
    <w:next w:val="Normal"/>
    <w:rsid w:val="00A2383D"/>
    <w:pPr>
      <w:pageBreakBefore w:val="0"/>
      <w:numPr>
        <w:numId w:val="0"/>
      </w:numPr>
      <w:jc w:val="center"/>
    </w:pPr>
    <w:rPr>
      <w:bCs/>
      <w:sz w:val="24"/>
    </w:rPr>
  </w:style>
  <w:style w:type="paragraph" w:styleId="TableofFigures">
    <w:name w:val="table of figures"/>
    <w:basedOn w:val="Normal"/>
    <w:next w:val="Normal"/>
    <w:uiPriority w:val="99"/>
    <w:rsid w:val="00A2383D"/>
    <w:pPr>
      <w:tabs>
        <w:tab w:val="left" w:pos="1701"/>
        <w:tab w:val="right" w:pos="9072"/>
      </w:tabs>
      <w:spacing w:after="60"/>
      <w:ind w:left="1191" w:right="454" w:hanging="1191"/>
    </w:pPr>
  </w:style>
  <w:style w:type="paragraph" w:styleId="TOC1">
    <w:name w:val="toc 1"/>
    <w:aliases w:val="~SectionHeadings"/>
    <w:basedOn w:val="Normal"/>
    <w:next w:val="Normal"/>
    <w:uiPriority w:val="39"/>
    <w:rsid w:val="00A2383D"/>
    <w:pPr>
      <w:tabs>
        <w:tab w:val="left" w:pos="425"/>
        <w:tab w:val="right" w:pos="9072"/>
      </w:tabs>
      <w:spacing w:after="60"/>
      <w:ind w:left="425" w:hanging="425"/>
      <w:jc w:val="left"/>
    </w:pPr>
    <w:rPr>
      <w:b/>
      <w:caps/>
      <w:szCs w:val="20"/>
    </w:rPr>
  </w:style>
  <w:style w:type="paragraph" w:styleId="TOC2">
    <w:name w:val="toc 2"/>
    <w:aliases w:val="~SubHeadings"/>
    <w:basedOn w:val="Normal"/>
    <w:next w:val="Normal"/>
    <w:uiPriority w:val="39"/>
    <w:rsid w:val="00A2383D"/>
    <w:pPr>
      <w:tabs>
        <w:tab w:val="left" w:pos="1134"/>
        <w:tab w:val="right" w:pos="9072"/>
      </w:tabs>
      <w:spacing w:after="60"/>
      <w:ind w:left="1134" w:hanging="709"/>
      <w:jc w:val="left"/>
    </w:pPr>
    <w:rPr>
      <w:caps/>
      <w:szCs w:val="20"/>
    </w:rPr>
  </w:style>
  <w:style w:type="paragraph" w:styleId="TOC3">
    <w:name w:val="toc 3"/>
    <w:aliases w:val="~MinorSubheadings"/>
    <w:basedOn w:val="Normal"/>
    <w:next w:val="Normal"/>
    <w:uiPriority w:val="39"/>
    <w:rsid w:val="00A2383D"/>
    <w:pPr>
      <w:tabs>
        <w:tab w:val="left" w:pos="1985"/>
        <w:tab w:val="right" w:pos="9072"/>
      </w:tabs>
      <w:spacing w:after="60"/>
      <w:ind w:left="1985" w:hanging="851"/>
      <w:jc w:val="left"/>
    </w:pPr>
    <w:rPr>
      <w:szCs w:val="20"/>
    </w:rPr>
  </w:style>
  <w:style w:type="paragraph" w:styleId="TOC4">
    <w:name w:val="toc 4"/>
    <w:aliases w:val="~FourthHeadLevel"/>
    <w:basedOn w:val="Normal"/>
    <w:next w:val="Normal"/>
    <w:uiPriority w:val="39"/>
    <w:rsid w:val="00A2383D"/>
    <w:pPr>
      <w:tabs>
        <w:tab w:val="left" w:pos="851"/>
        <w:tab w:val="left" w:pos="1701"/>
        <w:tab w:val="right" w:pos="9072"/>
      </w:tabs>
      <w:spacing w:after="60"/>
      <w:ind w:left="1702" w:hanging="851"/>
      <w:jc w:val="left"/>
    </w:pPr>
    <w:rPr>
      <w:szCs w:val="20"/>
    </w:rPr>
  </w:style>
  <w:style w:type="paragraph" w:styleId="TOC5">
    <w:name w:val="toc 5"/>
    <w:aliases w:val="~ExecSumHeading"/>
    <w:basedOn w:val="Normal"/>
    <w:next w:val="Normal"/>
    <w:uiPriority w:val="39"/>
    <w:rsid w:val="00A2383D"/>
    <w:pPr>
      <w:ind w:left="600"/>
      <w:jc w:val="left"/>
    </w:pPr>
    <w:rPr>
      <w:szCs w:val="20"/>
    </w:rPr>
  </w:style>
  <w:style w:type="paragraph" w:styleId="TOC6">
    <w:name w:val="toc 6"/>
    <w:aliases w:val="~AppDivider"/>
    <w:basedOn w:val="Normal"/>
    <w:next w:val="Normal"/>
    <w:uiPriority w:val="39"/>
    <w:rsid w:val="00A2383D"/>
    <w:pPr>
      <w:ind w:left="800"/>
      <w:jc w:val="left"/>
    </w:pPr>
    <w:rPr>
      <w:szCs w:val="20"/>
    </w:rPr>
  </w:style>
  <w:style w:type="paragraph" w:styleId="TOC7">
    <w:name w:val="toc 7"/>
    <w:aliases w:val="~AppHeadings"/>
    <w:basedOn w:val="Normal"/>
    <w:next w:val="Normal"/>
    <w:autoRedefine/>
    <w:uiPriority w:val="39"/>
    <w:unhideWhenUsed/>
    <w:rsid w:val="00A2383D"/>
    <w:pPr>
      <w:ind w:left="1000"/>
      <w:jc w:val="left"/>
    </w:pPr>
    <w:rPr>
      <w:szCs w:val="20"/>
    </w:rPr>
  </w:style>
  <w:style w:type="paragraph" w:styleId="TOC8">
    <w:name w:val="toc 8"/>
    <w:aliases w:val="~AppSubHeadings"/>
    <w:basedOn w:val="Normal"/>
    <w:next w:val="Normal"/>
    <w:autoRedefine/>
    <w:uiPriority w:val="39"/>
    <w:unhideWhenUsed/>
    <w:rsid w:val="00A2383D"/>
    <w:pPr>
      <w:ind w:left="1200"/>
      <w:jc w:val="left"/>
    </w:pPr>
    <w:rPr>
      <w:szCs w:val="20"/>
    </w:rPr>
  </w:style>
  <w:style w:type="paragraph" w:styleId="TOC9">
    <w:name w:val="toc 9"/>
    <w:basedOn w:val="Normal"/>
    <w:next w:val="Normal"/>
    <w:autoRedefine/>
    <w:uiPriority w:val="39"/>
    <w:unhideWhenUsed/>
    <w:rsid w:val="00A2383D"/>
    <w:pPr>
      <w:ind w:left="1400"/>
      <w:jc w:val="left"/>
    </w:pPr>
    <w:rPr>
      <w:szCs w:val="20"/>
    </w:rPr>
  </w:style>
  <w:style w:type="paragraph" w:customStyle="1" w:styleId="TableNotes">
    <w:name w:val="Table Notes"/>
    <w:basedOn w:val="Paragraph"/>
    <w:next w:val="PlainText"/>
    <w:link w:val="TableNotesChar"/>
    <w:qFormat/>
    <w:rsid w:val="00A2383D"/>
    <w:rPr>
      <w:rFonts w:cs="Arial"/>
      <w:color w:val="3EB1C8"/>
      <w:sz w:val="16"/>
      <w:szCs w:val="18"/>
    </w:rPr>
  </w:style>
  <w:style w:type="character" w:customStyle="1" w:styleId="TableNotesChar">
    <w:name w:val="Table Notes Char"/>
    <w:link w:val="TableNotes"/>
    <w:rsid w:val="00A2383D"/>
    <w:rPr>
      <w:rFonts w:ascii="Arial" w:eastAsia="Times New Roman" w:hAnsi="Arial" w:cs="Arial"/>
      <w:color w:val="3EB1C8"/>
      <w:sz w:val="16"/>
      <w:szCs w:val="18"/>
      <w:lang w:val="it-IT" w:eastAsia="it-IT"/>
    </w:rPr>
  </w:style>
  <w:style w:type="paragraph" w:customStyle="1" w:styleId="FigureParagraph">
    <w:name w:val="Figure Paragraph"/>
    <w:basedOn w:val="Paragraph"/>
    <w:link w:val="FigureParagraphChar"/>
    <w:qFormat/>
    <w:rsid w:val="00A2383D"/>
    <w:pPr>
      <w:spacing w:before="240" w:after="0"/>
      <w:jc w:val="center"/>
    </w:pPr>
    <w:rPr>
      <w:lang w:val="en-GB"/>
    </w:rPr>
  </w:style>
  <w:style w:type="character" w:customStyle="1" w:styleId="FigureParagraphChar">
    <w:name w:val="Figure Paragraph Char"/>
    <w:link w:val="FigureParagraph"/>
    <w:rsid w:val="00A2383D"/>
    <w:rPr>
      <w:rFonts w:ascii="Arial" w:eastAsia="Times New Roman" w:hAnsi="Arial" w:cs="Times New Roman"/>
      <w:sz w:val="18"/>
      <w:szCs w:val="24"/>
      <w:lang w:val="en-GB" w:eastAsia="it-IT"/>
    </w:rPr>
  </w:style>
  <w:style w:type="paragraph" w:styleId="TOCHeading">
    <w:name w:val="TOC Heading"/>
    <w:basedOn w:val="Heading1"/>
    <w:next w:val="Normal"/>
    <w:uiPriority w:val="39"/>
    <w:unhideWhenUsed/>
    <w:qFormat/>
    <w:rsid w:val="00A2383D"/>
    <w:pPr>
      <w:pageBreakBefore w:val="0"/>
      <w:widowControl/>
      <w:numPr>
        <w:numId w:val="0"/>
      </w:numPr>
      <w:tabs>
        <w:tab w:val="clear" w:pos="851"/>
      </w:tabs>
      <w:spacing w:before="480" w:after="0" w:line="276" w:lineRule="auto"/>
      <w:jc w:val="left"/>
      <w:outlineLvl w:val="9"/>
    </w:pPr>
    <w:rPr>
      <w:rFonts w:ascii="Cambria" w:eastAsia="MS Gothic" w:hAnsi="Cambria"/>
      <w:bCs/>
      <w:caps w:val="0"/>
      <w:color w:val="365F91"/>
      <w:lang w:val="en-US" w:eastAsia="ja-JP"/>
    </w:rPr>
  </w:style>
  <w:style w:type="paragraph" w:styleId="Title">
    <w:name w:val="Title"/>
    <w:basedOn w:val="Normal"/>
    <w:next w:val="Normal"/>
    <w:link w:val="TitleChar"/>
    <w:qFormat/>
    <w:rsid w:val="00A2383D"/>
    <w:pPr>
      <w:pBdr>
        <w:bottom w:val="single" w:sz="8" w:space="4" w:color="4472C4" w:themeColor="accent1"/>
      </w:pBdr>
      <w:spacing w:after="300"/>
      <w:contextualSpacing/>
      <w:jc w:val="left"/>
    </w:pPr>
    <w:rPr>
      <w:rFonts w:asciiTheme="majorHAnsi" w:eastAsiaTheme="majorEastAsia" w:hAnsiTheme="majorHAnsi" w:cstheme="majorBidi"/>
      <w:color w:val="323E4F" w:themeColor="text2" w:themeShade="BF"/>
      <w:spacing w:val="5"/>
      <w:kern w:val="28"/>
      <w:sz w:val="52"/>
      <w:szCs w:val="52"/>
      <w:lang w:val="en-US" w:eastAsia="ja-JP"/>
    </w:rPr>
  </w:style>
  <w:style w:type="character" w:customStyle="1" w:styleId="TitleChar">
    <w:name w:val="Title Char"/>
    <w:basedOn w:val="DefaultParagraphFont"/>
    <w:link w:val="Title"/>
    <w:rsid w:val="00A2383D"/>
    <w:rPr>
      <w:rFonts w:asciiTheme="majorHAnsi" w:eastAsiaTheme="majorEastAsia" w:hAnsiTheme="majorHAnsi" w:cstheme="majorBidi"/>
      <w:color w:val="323E4F"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A2383D"/>
    <w:pPr>
      <w:numPr>
        <w:ilvl w:val="1"/>
      </w:numPr>
      <w:spacing w:after="200" w:line="276" w:lineRule="auto"/>
      <w:jc w:val="left"/>
    </w:pPr>
    <w:rPr>
      <w:rFonts w:asciiTheme="majorHAnsi" w:eastAsiaTheme="majorEastAsia" w:hAnsiTheme="majorHAnsi" w:cstheme="majorBidi"/>
      <w:i/>
      <w:iCs/>
      <w:color w:val="4472C4" w:themeColor="accent1"/>
      <w:spacing w:val="15"/>
      <w:sz w:val="24"/>
      <w:lang w:val="en-US" w:eastAsia="ja-JP"/>
    </w:rPr>
  </w:style>
  <w:style w:type="character" w:customStyle="1" w:styleId="SubtitleChar">
    <w:name w:val="Subtitle Char"/>
    <w:basedOn w:val="DefaultParagraphFont"/>
    <w:link w:val="Subtitle"/>
    <w:uiPriority w:val="11"/>
    <w:rsid w:val="00A2383D"/>
    <w:rPr>
      <w:rFonts w:asciiTheme="majorHAnsi" w:eastAsiaTheme="majorEastAsia" w:hAnsiTheme="majorHAnsi" w:cstheme="majorBidi"/>
      <w:i/>
      <w:iCs/>
      <w:color w:val="4472C4" w:themeColor="accent1"/>
      <w:spacing w:val="15"/>
      <w:sz w:val="24"/>
      <w:szCs w:val="24"/>
      <w:lang w:val="en-US" w:eastAsia="ja-JP"/>
    </w:rPr>
  </w:style>
  <w:style w:type="paragraph" w:customStyle="1" w:styleId="HeaderOdd">
    <w:name w:val="Header Odd"/>
    <w:basedOn w:val="Normal"/>
    <w:qFormat/>
    <w:rsid w:val="00A2383D"/>
    <w:pPr>
      <w:pBdr>
        <w:bottom w:val="single" w:sz="4" w:space="1" w:color="4472C4" w:themeColor="accent1"/>
      </w:pBdr>
      <w:jc w:val="right"/>
    </w:pPr>
    <w:rPr>
      <w:rFonts w:eastAsiaTheme="minorHAnsi"/>
      <w:b/>
      <w:color w:val="44546A" w:themeColor="text2"/>
      <w:szCs w:val="20"/>
      <w:lang w:val="en-US" w:eastAsia="ja-JP"/>
    </w:rPr>
  </w:style>
  <w:style w:type="paragraph" w:customStyle="1" w:styleId="itemi">
    <w:name w:val="item i"/>
    <w:basedOn w:val="Item3"/>
    <w:qFormat/>
    <w:rsid w:val="00A2383D"/>
    <w:pPr>
      <w:numPr>
        <w:numId w:val="6"/>
      </w:numPr>
    </w:pPr>
  </w:style>
  <w:style w:type="table" w:styleId="MediumShading1-Accent1">
    <w:name w:val="Medium Shading 1 Accent 1"/>
    <w:basedOn w:val="TableNormal"/>
    <w:uiPriority w:val="63"/>
    <w:rsid w:val="00A2383D"/>
    <w:pPr>
      <w:spacing w:after="0" w:line="240" w:lineRule="auto"/>
    </w:pPr>
    <w:rPr>
      <w:rFonts w:ascii="Calibri" w:eastAsia="Times New Roman" w:hAnsi="Calibri" w:cs="Times New Roman"/>
      <w:sz w:val="20"/>
      <w:szCs w:val="20"/>
      <w:lang w:val="it-IT" w:eastAsia="it-IT"/>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List1-Accent1">
    <w:name w:val="Medium List 1 Accent 1"/>
    <w:basedOn w:val="TableNormal"/>
    <w:uiPriority w:val="65"/>
    <w:rsid w:val="00A2383D"/>
    <w:pPr>
      <w:spacing w:after="0" w:line="240" w:lineRule="auto"/>
    </w:pPr>
    <w:rPr>
      <w:rFonts w:ascii="Calibri" w:eastAsia="Times New Roman" w:hAnsi="Calibri" w:cs="Times New Roman"/>
      <w:color w:val="000000" w:themeColor="text1"/>
      <w:sz w:val="20"/>
      <w:szCs w:val="20"/>
      <w:lang w:val="it-IT" w:eastAsia="it-IT"/>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ColourfulShadingAccent1">
    <w:name w:val="Colorful Shading Accent 1"/>
    <w:basedOn w:val="TableNormal"/>
    <w:uiPriority w:val="71"/>
    <w:rsid w:val="00A2383D"/>
    <w:pPr>
      <w:spacing w:after="0" w:line="240" w:lineRule="auto"/>
      <w:jc w:val="center"/>
    </w:pPr>
    <w:rPr>
      <w:rFonts w:ascii="Calibri" w:eastAsia="Times New Roman" w:hAnsi="Calibri" w:cs="Times New Roman"/>
      <w:color w:val="000000" w:themeColor="text1"/>
      <w:sz w:val="20"/>
      <w:szCs w:val="20"/>
      <w:lang w:val="it-IT" w:eastAsia="it-IT"/>
    </w:rPr>
    <w:tblPr>
      <w:tblStyleRowBandSize w:val="1"/>
      <w:tblStyleColBandSize w:val="1"/>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Pr>
    <w:tcPr>
      <w:shd w:val="clear" w:color="auto" w:fill="D9E2F3" w:themeFill="accent1" w:themeFillTint="33"/>
      <w:vAlign w:val="center"/>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DarkList-Accent1">
    <w:name w:val="Dark List Accent 1"/>
    <w:basedOn w:val="TableNormal"/>
    <w:uiPriority w:val="70"/>
    <w:rsid w:val="00A2383D"/>
    <w:pPr>
      <w:spacing w:after="0" w:line="240" w:lineRule="auto"/>
    </w:pPr>
    <w:rPr>
      <w:rFonts w:ascii="Calibri" w:eastAsia="Times New Roman" w:hAnsi="Calibri" w:cs="Times New Roman"/>
      <w:color w:val="FFFFFF" w:themeColor="background1"/>
      <w:sz w:val="20"/>
      <w:szCs w:val="20"/>
      <w:lang w:val="it-IT" w:eastAsia="it-IT"/>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ediumGrid2-Accent1">
    <w:name w:val="Medium Grid 2 Accent 1"/>
    <w:basedOn w:val="TableNormal"/>
    <w:uiPriority w:val="68"/>
    <w:rsid w:val="00A2383D"/>
    <w:pPr>
      <w:spacing w:after="0" w:line="240" w:lineRule="auto"/>
    </w:pPr>
    <w:rPr>
      <w:rFonts w:asciiTheme="majorHAnsi" w:eastAsiaTheme="majorEastAsia" w:hAnsiTheme="majorHAnsi" w:cstheme="majorBidi"/>
      <w:color w:val="000000" w:themeColor="text1"/>
      <w:sz w:val="20"/>
      <w:szCs w:val="20"/>
      <w:lang w:val="it-IT" w:eastAsia="it-IT"/>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paragraph" w:customStyle="1" w:styleId="RetroCover">
    <w:name w:val="Retro Cover"/>
    <w:basedOn w:val="Normal"/>
    <w:uiPriority w:val="99"/>
    <w:rsid w:val="00A2383D"/>
    <w:pPr>
      <w:suppressAutoHyphens/>
      <w:autoSpaceDE w:val="0"/>
      <w:autoSpaceDN w:val="0"/>
      <w:adjustRightInd w:val="0"/>
      <w:spacing w:line="320" w:lineRule="atLeast"/>
      <w:jc w:val="center"/>
      <w:textAlignment w:val="center"/>
    </w:pPr>
    <w:rPr>
      <w:rFonts w:ascii="Abadi MT Condensed Light" w:eastAsiaTheme="minorHAnsi" w:hAnsi="Abadi MT Condensed Light" w:cs="Abadi MT Condensed Light"/>
      <w:color w:val="394048"/>
      <w:sz w:val="22"/>
      <w:szCs w:val="22"/>
      <w:lang w:val="en-US" w:eastAsia="en-US"/>
    </w:rPr>
  </w:style>
  <w:style w:type="table" w:styleId="MediumList2-Accent1">
    <w:name w:val="Medium List 2 Accent 1"/>
    <w:basedOn w:val="TableNormal"/>
    <w:uiPriority w:val="66"/>
    <w:rsid w:val="00A2383D"/>
    <w:pPr>
      <w:spacing w:after="0" w:line="240" w:lineRule="auto"/>
    </w:pPr>
    <w:rPr>
      <w:rFonts w:asciiTheme="majorHAnsi" w:eastAsiaTheme="majorEastAsia" w:hAnsiTheme="majorHAnsi" w:cstheme="majorBidi"/>
      <w:color w:val="000000" w:themeColor="text1"/>
      <w:sz w:val="20"/>
      <w:szCs w:val="20"/>
      <w:lang w:val="it-IT" w:eastAsia="it-IT"/>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ColourfulGridAccent1">
    <w:name w:val="Colorful Grid Accent 1"/>
    <w:basedOn w:val="TableNormal"/>
    <w:uiPriority w:val="73"/>
    <w:rsid w:val="00A2383D"/>
    <w:pPr>
      <w:spacing w:after="0" w:line="240" w:lineRule="auto"/>
    </w:pPr>
    <w:rPr>
      <w:rFonts w:ascii="Calibri" w:eastAsia="Times New Roman" w:hAnsi="Calibri" w:cs="Times New Roman"/>
      <w:color w:val="000000" w:themeColor="text1"/>
      <w:sz w:val="20"/>
      <w:szCs w:val="20"/>
      <w:lang w:val="it-IT" w:eastAsia="it-IT"/>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1">
    <w:name w:val="Medium Grid 1 Accent 1"/>
    <w:basedOn w:val="TableNormal"/>
    <w:uiPriority w:val="67"/>
    <w:rsid w:val="00A2383D"/>
    <w:pPr>
      <w:spacing w:after="0" w:line="240" w:lineRule="auto"/>
    </w:pPr>
    <w:rPr>
      <w:rFonts w:ascii="Calibri" w:eastAsia="Times New Roman" w:hAnsi="Calibri" w:cs="Times New Roman"/>
      <w:sz w:val="20"/>
      <w:szCs w:val="20"/>
      <w:lang w:val="it-IT" w:eastAsia="it-IT"/>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Shading-Accent1">
    <w:name w:val="Light Shading Accent 1"/>
    <w:basedOn w:val="TableNormal"/>
    <w:uiPriority w:val="60"/>
    <w:rsid w:val="00A2383D"/>
    <w:pPr>
      <w:spacing w:after="0" w:line="240" w:lineRule="auto"/>
    </w:pPr>
    <w:rPr>
      <w:rFonts w:ascii="Calibri" w:eastAsia="Times New Roman" w:hAnsi="Calibri" w:cs="Times New Roman"/>
      <w:color w:val="2F5496" w:themeColor="accent1" w:themeShade="BF"/>
      <w:sz w:val="20"/>
      <w:szCs w:val="20"/>
      <w:lang w:val="it-IT" w:eastAsia="it-IT"/>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Headerdown">
    <w:name w:val="Header down"/>
    <w:basedOn w:val="Header"/>
    <w:link w:val="HeaderdownChar"/>
    <w:qFormat/>
    <w:rsid w:val="00A2383D"/>
    <w:pPr>
      <w:tabs>
        <w:tab w:val="left" w:pos="1270"/>
        <w:tab w:val="right" w:pos="8957"/>
      </w:tabs>
      <w:jc w:val="left"/>
    </w:pPr>
    <w:rPr>
      <w:lang w:val="en-US"/>
    </w:rPr>
  </w:style>
  <w:style w:type="character" w:customStyle="1" w:styleId="HeaderdownChar">
    <w:name w:val="Header down Char"/>
    <w:basedOn w:val="HeaderChar"/>
    <w:link w:val="Headerdown"/>
    <w:rsid w:val="00A2383D"/>
    <w:rPr>
      <w:rFonts w:ascii="Arial" w:eastAsia="Times New Roman" w:hAnsi="Arial" w:cs="Times New Roman"/>
      <w:b/>
      <w:sz w:val="18"/>
      <w:szCs w:val="24"/>
      <w:lang w:val="en-US" w:eastAsia="it-IT"/>
    </w:rPr>
  </w:style>
  <w:style w:type="table" w:styleId="LightList">
    <w:name w:val="Light List"/>
    <w:basedOn w:val="TableNormal"/>
    <w:uiPriority w:val="61"/>
    <w:rsid w:val="00A2383D"/>
    <w:pPr>
      <w:spacing w:after="0" w:line="240" w:lineRule="auto"/>
    </w:pPr>
    <w:rPr>
      <w:rFonts w:ascii="Calibri" w:eastAsia="Times New Roman" w:hAnsi="Calibri" w:cs="Times New Roman"/>
      <w:sz w:val="20"/>
      <w:szCs w:val="20"/>
      <w:lang w:val="it-IT" w:eastAsia="it-I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PlainText">
    <w:name w:val="Plain Text"/>
    <w:basedOn w:val="Normal"/>
    <w:link w:val="PlainTextChar"/>
    <w:uiPriority w:val="99"/>
    <w:semiHidden/>
    <w:unhideWhenUsed/>
    <w:rsid w:val="00A2383D"/>
    <w:rPr>
      <w:rFonts w:ascii="Consolas" w:hAnsi="Consolas" w:cs="Consolas"/>
      <w:sz w:val="21"/>
      <w:szCs w:val="21"/>
    </w:rPr>
  </w:style>
  <w:style w:type="character" w:customStyle="1" w:styleId="PlainTextChar">
    <w:name w:val="Plain Text Char"/>
    <w:basedOn w:val="DefaultParagraphFont"/>
    <w:link w:val="PlainText"/>
    <w:uiPriority w:val="99"/>
    <w:semiHidden/>
    <w:rsid w:val="00A2383D"/>
    <w:rPr>
      <w:rFonts w:ascii="Consolas" w:eastAsia="Times New Roman" w:hAnsi="Consolas" w:cs="Consolas"/>
      <w:sz w:val="21"/>
      <w:szCs w:val="21"/>
      <w:lang w:val="it-IT" w:eastAsia="it-IT"/>
    </w:rPr>
  </w:style>
  <w:style w:type="table" w:styleId="LightList-Accent3">
    <w:name w:val="Light List Accent 3"/>
    <w:basedOn w:val="TableNormal"/>
    <w:uiPriority w:val="61"/>
    <w:rsid w:val="00A2383D"/>
    <w:pPr>
      <w:spacing w:after="0" w:line="240" w:lineRule="auto"/>
    </w:pPr>
    <w:rPr>
      <w:rFonts w:ascii="Calibri" w:eastAsia="Times New Roman" w:hAnsi="Calibri" w:cs="Times New Roman"/>
      <w:sz w:val="20"/>
      <w:szCs w:val="20"/>
      <w:lang w:val="it-IT" w:eastAsia="it-IT"/>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RCONSTableStyle2">
    <w:name w:val="RCONS Table Style2"/>
    <w:basedOn w:val="TableNormal"/>
    <w:uiPriority w:val="99"/>
    <w:rsid w:val="00A2383D"/>
    <w:pPr>
      <w:spacing w:after="0" w:line="240" w:lineRule="auto"/>
      <w:jc w:val="center"/>
    </w:pPr>
    <w:rPr>
      <w:rFonts w:ascii="Arial" w:eastAsia="Times New Roman" w:hAnsi="Arial" w:cs="Times New Roman"/>
      <w:sz w:val="18"/>
      <w:szCs w:val="20"/>
      <w:lang w:val="it-IT" w:eastAsia="it-IT"/>
    </w:rPr>
    <w:tblPr>
      <w:tblStyleRowBandSize w:val="1"/>
      <w:tblBorders>
        <w:top w:val="single" w:sz="4" w:space="0" w:color="0076A5"/>
        <w:left w:val="single" w:sz="4" w:space="0" w:color="0076A5"/>
        <w:bottom w:val="single" w:sz="4" w:space="0" w:color="0076A5"/>
        <w:right w:val="single" w:sz="4" w:space="0" w:color="0076A5"/>
        <w:insideH w:val="single" w:sz="4" w:space="0" w:color="0076A5"/>
        <w:insideV w:val="single" w:sz="4" w:space="0" w:color="0076A5"/>
      </w:tblBorders>
    </w:tblPr>
    <w:tcPr>
      <w:vAlign w:val="center"/>
    </w:tcPr>
    <w:tblStylePr w:type="firstRow">
      <w:rPr>
        <w:rFonts w:ascii="Arial" w:hAnsi="Arial"/>
        <w:color w:val="FFFFFF" w:themeColor="background1"/>
        <w:sz w:val="18"/>
      </w:rPr>
      <w:tblPr/>
      <w:tcPr>
        <w:tcBorders>
          <w:insideH w:val="single" w:sz="4" w:space="0" w:color="F2F2F2" w:themeColor="background1" w:themeShade="F2"/>
          <w:insideV w:val="single" w:sz="4" w:space="0" w:color="F2F2F2" w:themeColor="background1" w:themeShade="F2"/>
        </w:tcBorders>
        <w:shd w:val="clear" w:color="auto" w:fill="0076A5"/>
      </w:tcPr>
    </w:tblStylePr>
    <w:tblStylePr w:type="band1Horz">
      <w:rPr>
        <w:rFonts w:ascii="Arial" w:hAnsi="Arial"/>
        <w:color w:val="auto"/>
        <w:sz w:val="18"/>
      </w:rPr>
      <w:tblPr/>
      <w:tcPr>
        <w:shd w:val="clear" w:color="auto" w:fill="FFFFFF" w:themeFill="background1"/>
      </w:tcPr>
    </w:tblStylePr>
    <w:tblStylePr w:type="band2Horz">
      <w:pPr>
        <w:jc w:val="center"/>
      </w:pPr>
      <w:rPr>
        <w:rFonts w:ascii="Arial" w:hAnsi="Arial"/>
        <w:sz w:val="18"/>
      </w:rPr>
      <w:tblPr/>
      <w:tcPr>
        <w:shd w:val="clear" w:color="auto" w:fill="D9E2F3" w:themeFill="accent1" w:themeFillTint="33"/>
      </w:tcPr>
    </w:tblStylePr>
  </w:style>
  <w:style w:type="table" w:customStyle="1" w:styleId="RCONSTableStyle1">
    <w:name w:val="RCONS Table Style1"/>
    <w:basedOn w:val="TableNormal"/>
    <w:uiPriority w:val="99"/>
    <w:rsid w:val="00A2383D"/>
    <w:pPr>
      <w:spacing w:after="0" w:line="240" w:lineRule="auto"/>
      <w:jc w:val="center"/>
    </w:pPr>
    <w:rPr>
      <w:rFonts w:ascii="Arial" w:eastAsia="Times New Roman" w:hAnsi="Arial" w:cs="Times New Roman"/>
      <w:sz w:val="18"/>
      <w:szCs w:val="20"/>
      <w:lang w:val="it-IT" w:eastAsia="it-IT"/>
    </w:rPr>
    <w:tblPr>
      <w:tblBorders>
        <w:top w:val="single" w:sz="4" w:space="0" w:color="0076A5"/>
        <w:left w:val="single" w:sz="4" w:space="0" w:color="0076A5"/>
        <w:bottom w:val="single" w:sz="4" w:space="0" w:color="0076A5"/>
        <w:right w:val="single" w:sz="4" w:space="0" w:color="0076A5"/>
        <w:insideH w:val="single" w:sz="4" w:space="0" w:color="0076A5"/>
        <w:insideV w:val="single" w:sz="4" w:space="0" w:color="0076A5"/>
      </w:tblBorders>
    </w:tblPr>
    <w:tcPr>
      <w:vAlign w:val="center"/>
    </w:tcPr>
    <w:tblStylePr w:type="firstRow">
      <w:pPr>
        <w:wordWrap/>
        <w:jc w:val="center"/>
      </w:pPr>
      <w:rPr>
        <w:rFonts w:ascii="Arial" w:hAnsi="Arial"/>
        <w:b w:val="0"/>
        <w:color w:val="FFFFFF" w:themeColor="background1"/>
        <w:sz w:val="18"/>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6A5"/>
      </w:tcPr>
    </w:tblStylePr>
  </w:style>
  <w:style w:type="paragraph" w:customStyle="1" w:styleId="bullet">
    <w:name w:val="bullet"/>
    <w:basedOn w:val="Normal"/>
    <w:qFormat/>
    <w:rsid w:val="00A2383D"/>
    <w:pPr>
      <w:keepLines/>
      <w:numPr>
        <w:numId w:val="8"/>
      </w:numPr>
      <w:tabs>
        <w:tab w:val="left" w:pos="720"/>
      </w:tabs>
      <w:spacing w:before="120" w:after="120"/>
    </w:pPr>
    <w:rPr>
      <w:szCs w:val="22"/>
      <w:lang w:val="en-US"/>
    </w:rPr>
  </w:style>
  <w:style w:type="paragraph" w:styleId="NormalWeb">
    <w:name w:val="Normal (Web)"/>
    <w:basedOn w:val="Normal"/>
    <w:uiPriority w:val="99"/>
    <w:unhideWhenUsed/>
    <w:rsid w:val="00A2383D"/>
    <w:pPr>
      <w:spacing w:before="100" w:beforeAutospacing="1" w:after="100" w:afterAutospacing="1"/>
      <w:jc w:val="left"/>
    </w:pPr>
    <w:rPr>
      <w:rFonts w:ascii="Times New Roman" w:hAnsi="Times New Roman"/>
      <w:sz w:val="24"/>
      <w:lang w:val="tr-TR" w:eastAsia="tr-TR"/>
    </w:rPr>
  </w:style>
  <w:style w:type="paragraph" w:customStyle="1" w:styleId="Bullet1">
    <w:name w:val="~Bullet1"/>
    <w:basedOn w:val="Normal"/>
    <w:link w:val="Bullet1Char"/>
    <w:uiPriority w:val="1"/>
    <w:qFormat/>
    <w:rsid w:val="00A2383D"/>
    <w:pPr>
      <w:numPr>
        <w:numId w:val="9"/>
      </w:numPr>
      <w:spacing w:line="264" w:lineRule="auto"/>
    </w:pPr>
    <w:rPr>
      <w:rFonts w:asciiTheme="minorHAnsi" w:eastAsia="Calibri" w:hAnsiTheme="minorHAnsi" w:cs="Arial"/>
      <w:color w:val="44546A" w:themeColor="text2"/>
      <w:sz w:val="21"/>
      <w:szCs w:val="21"/>
      <w:lang w:val="en-GB" w:eastAsia="en-US"/>
    </w:rPr>
  </w:style>
  <w:style w:type="paragraph" w:customStyle="1" w:styleId="Bullet2">
    <w:name w:val="~Bullet2"/>
    <w:basedOn w:val="Bullet1"/>
    <w:uiPriority w:val="1"/>
    <w:qFormat/>
    <w:rsid w:val="00A2383D"/>
    <w:pPr>
      <w:numPr>
        <w:ilvl w:val="1"/>
      </w:numPr>
      <w:tabs>
        <w:tab w:val="clear" w:pos="680"/>
      </w:tabs>
      <w:ind w:left="1440" w:hanging="360"/>
    </w:pPr>
  </w:style>
  <w:style w:type="paragraph" w:customStyle="1" w:styleId="Bullet3">
    <w:name w:val="~Bullet3"/>
    <w:basedOn w:val="Bullet2"/>
    <w:uiPriority w:val="1"/>
    <w:qFormat/>
    <w:rsid w:val="00A2383D"/>
    <w:pPr>
      <w:numPr>
        <w:ilvl w:val="2"/>
      </w:numPr>
      <w:tabs>
        <w:tab w:val="clear" w:pos="1021"/>
      </w:tabs>
      <w:ind w:left="2160" w:hanging="360"/>
    </w:pPr>
  </w:style>
  <w:style w:type="paragraph" w:customStyle="1" w:styleId="BodyHeading">
    <w:name w:val="~BodyHeading"/>
    <w:basedOn w:val="Normal"/>
    <w:next w:val="Normal"/>
    <w:uiPriority w:val="1"/>
    <w:qFormat/>
    <w:rsid w:val="00A2383D"/>
    <w:pPr>
      <w:keepNext/>
      <w:spacing w:before="180" w:after="180" w:line="264" w:lineRule="auto"/>
    </w:pPr>
    <w:rPr>
      <w:rFonts w:asciiTheme="minorHAnsi" w:eastAsiaTheme="minorHAnsi" w:hAnsiTheme="minorHAnsi" w:cstheme="minorBidi"/>
      <w:b/>
      <w:color w:val="4472C4" w:themeColor="accent1"/>
      <w:sz w:val="21"/>
      <w:szCs w:val="21"/>
      <w:lang w:val="en-GB" w:eastAsia="en-US"/>
    </w:rPr>
  </w:style>
  <w:style w:type="paragraph" w:customStyle="1" w:styleId="TableTextLeft">
    <w:name w:val="~TableTextLeft"/>
    <w:basedOn w:val="Normal"/>
    <w:qFormat/>
    <w:rsid w:val="00A2383D"/>
    <w:pPr>
      <w:spacing w:before="40" w:after="20" w:line="264" w:lineRule="auto"/>
      <w:jc w:val="left"/>
    </w:pPr>
    <w:rPr>
      <w:rFonts w:asciiTheme="minorHAnsi" w:eastAsiaTheme="minorHAnsi" w:hAnsiTheme="minorHAnsi" w:cstheme="minorBidi"/>
      <w:color w:val="44546A" w:themeColor="text2"/>
      <w:sz w:val="21"/>
      <w:szCs w:val="21"/>
      <w:lang w:val="en-GB" w:eastAsia="en-US"/>
    </w:rPr>
  </w:style>
  <w:style w:type="paragraph" w:customStyle="1" w:styleId="TableHeadingLeft">
    <w:name w:val="~TableHeadingLeft"/>
    <w:basedOn w:val="TableTextLeft"/>
    <w:uiPriority w:val="4"/>
    <w:qFormat/>
    <w:rsid w:val="00A2383D"/>
    <w:pPr>
      <w:keepNext/>
    </w:pPr>
    <w:rPr>
      <w:b/>
      <w:color w:val="FFFFFF" w:themeColor="background1"/>
      <w:szCs w:val="26"/>
    </w:rPr>
  </w:style>
  <w:style w:type="table" w:customStyle="1" w:styleId="RINATable">
    <w:name w:val="RINA Table"/>
    <w:basedOn w:val="TableNormal"/>
    <w:uiPriority w:val="99"/>
    <w:rsid w:val="00A2383D"/>
    <w:pPr>
      <w:spacing w:after="0" w:line="240" w:lineRule="auto"/>
    </w:pPr>
    <w:rPr>
      <w:color w:val="44546A" w:themeColor="text2"/>
      <w:sz w:val="21"/>
      <w:szCs w:val="21"/>
      <w:lang w:val="en-GB"/>
    </w:rPr>
    <w:tblPr>
      <w:tblStyleRowBandSize w:val="1"/>
      <w:tblBorders>
        <w:top w:val="single" w:sz="4" w:space="0" w:color="4472C4" w:themeColor="accent1"/>
        <w:left w:val="single" w:sz="4" w:space="0" w:color="FFC000" w:themeColor="accent4"/>
        <w:bottom w:val="single" w:sz="4" w:space="0" w:color="4472C4" w:themeColor="accent1"/>
        <w:right w:val="single" w:sz="4" w:space="0" w:color="FFC000" w:themeColor="accent4"/>
        <w:insideH w:val="single" w:sz="4" w:space="0" w:color="FFC000" w:themeColor="accent4"/>
        <w:insideV w:val="single" w:sz="4" w:space="0" w:color="FFC000" w:themeColor="accent4"/>
      </w:tblBorders>
    </w:tblPr>
    <w:tblStylePr w:type="firstRow">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single" w:sz="4" w:space="0" w:color="FFFFFF" w:themeColor="background1"/>
          <w:tl2br w:val="nil"/>
          <w:tr2bl w:val="nil"/>
        </w:tcBorders>
        <w:shd w:val="clear" w:color="auto" w:fill="4472C4" w:themeFill="accent1"/>
      </w:tcPr>
    </w:tblStylePr>
    <w:tblStylePr w:type="firstCol">
      <w:rPr>
        <w:color w:val="4472C4" w:themeColor="accent1"/>
      </w:rPr>
    </w:tblStylePr>
    <w:tblStylePr w:type="band2Horz">
      <w:tblPr/>
      <w:tcPr>
        <w:tcBorders>
          <w:left w:val="single" w:sz="4" w:space="0" w:color="FFC000" w:themeColor="accent4"/>
          <w:right w:val="single" w:sz="4" w:space="0" w:color="FFC000" w:themeColor="accent4"/>
          <w:insideH w:val="nil"/>
          <w:insideV w:val="single" w:sz="4" w:space="0" w:color="FFC000" w:themeColor="accent4"/>
          <w:tl2br w:val="nil"/>
          <w:tr2bl w:val="nil"/>
        </w:tcBorders>
        <w:shd w:val="clear" w:color="auto" w:fill="E7E6E6" w:themeFill="background2"/>
      </w:tcPr>
    </w:tblStylePr>
  </w:style>
  <w:style w:type="paragraph" w:customStyle="1" w:styleId="TableBullet1">
    <w:name w:val="~TableBullet1"/>
    <w:basedOn w:val="TableTextLeft"/>
    <w:uiPriority w:val="4"/>
    <w:qFormat/>
    <w:rsid w:val="00A2383D"/>
    <w:pPr>
      <w:numPr>
        <w:numId w:val="10"/>
      </w:numPr>
      <w:tabs>
        <w:tab w:val="clear" w:pos="170"/>
      </w:tabs>
      <w:spacing w:before="0" w:after="0"/>
    </w:pPr>
    <w:rPr>
      <w:rFonts w:eastAsia="Calibri" w:cs="Arial"/>
    </w:rPr>
  </w:style>
  <w:style w:type="paragraph" w:customStyle="1" w:styleId="TableBullet2">
    <w:name w:val="~TableBullet2"/>
    <w:basedOn w:val="TableBullet1"/>
    <w:uiPriority w:val="4"/>
    <w:qFormat/>
    <w:rsid w:val="00A2383D"/>
    <w:pPr>
      <w:numPr>
        <w:ilvl w:val="1"/>
      </w:numPr>
      <w:tabs>
        <w:tab w:val="clear" w:pos="1440"/>
        <w:tab w:val="left" w:pos="340"/>
      </w:tabs>
      <w:ind w:left="340" w:hanging="170"/>
    </w:pPr>
  </w:style>
  <w:style w:type="paragraph" w:customStyle="1" w:styleId="TableBullet3">
    <w:name w:val="~TableBullet3"/>
    <w:basedOn w:val="TableBullet2"/>
    <w:uiPriority w:val="4"/>
    <w:qFormat/>
    <w:rsid w:val="00A2383D"/>
    <w:pPr>
      <w:numPr>
        <w:ilvl w:val="2"/>
      </w:numPr>
      <w:tabs>
        <w:tab w:val="clear" w:pos="340"/>
        <w:tab w:val="clear" w:pos="2160"/>
        <w:tab w:val="left" w:pos="510"/>
      </w:tabs>
      <w:ind w:left="510" w:hanging="170"/>
    </w:pPr>
  </w:style>
  <w:style w:type="paragraph" w:styleId="NoSpacing">
    <w:name w:val="No Spacing"/>
    <w:aliases w:val="~BaseStyle"/>
    <w:uiPriority w:val="1"/>
    <w:qFormat/>
    <w:rsid w:val="00A2383D"/>
    <w:pPr>
      <w:spacing w:after="0" w:line="240" w:lineRule="auto"/>
    </w:pPr>
    <w:rPr>
      <w:color w:val="44546A" w:themeColor="text2"/>
      <w:sz w:val="21"/>
      <w:szCs w:val="21"/>
      <w:lang w:val="en-GB"/>
    </w:rPr>
  </w:style>
  <w:style w:type="paragraph" w:customStyle="1" w:styleId="DocDate">
    <w:name w:val="~DocDate"/>
    <w:basedOn w:val="NoSpacing"/>
    <w:qFormat/>
    <w:rsid w:val="00A2383D"/>
    <w:rPr>
      <w:sz w:val="28"/>
    </w:rPr>
  </w:style>
  <w:style w:type="paragraph" w:customStyle="1" w:styleId="DocTitle">
    <w:name w:val="~DocTitle"/>
    <w:basedOn w:val="NoSpacing"/>
    <w:qFormat/>
    <w:rsid w:val="00A2383D"/>
    <w:rPr>
      <w:color w:val="4472C4" w:themeColor="accent1"/>
      <w:sz w:val="48"/>
    </w:rPr>
  </w:style>
  <w:style w:type="paragraph" w:customStyle="1" w:styleId="DocSubTitle">
    <w:name w:val="~DocSubTitle"/>
    <w:basedOn w:val="NoSpacing"/>
    <w:qFormat/>
    <w:rsid w:val="00A2383D"/>
    <w:rPr>
      <w:sz w:val="40"/>
    </w:rPr>
  </w:style>
  <w:style w:type="paragraph" w:customStyle="1" w:styleId="DocClient">
    <w:name w:val="~DocClient"/>
    <w:basedOn w:val="NoSpacing"/>
    <w:qFormat/>
    <w:rsid w:val="00A2383D"/>
    <w:rPr>
      <w:sz w:val="36"/>
    </w:rPr>
  </w:style>
  <w:style w:type="paragraph" w:customStyle="1" w:styleId="DocDraft">
    <w:name w:val="~DocDraft"/>
    <w:basedOn w:val="NoSpacing"/>
    <w:qFormat/>
    <w:rsid w:val="00A2383D"/>
    <w:pPr>
      <w:jc w:val="right"/>
    </w:pPr>
    <w:rPr>
      <w:sz w:val="28"/>
    </w:rPr>
  </w:style>
  <w:style w:type="paragraph" w:customStyle="1" w:styleId="SecHeadNonToc">
    <w:name w:val="~SecHeadNonToc"/>
    <w:basedOn w:val="NoSpacing"/>
    <w:next w:val="Normal"/>
    <w:qFormat/>
    <w:rsid w:val="00A2383D"/>
    <w:pPr>
      <w:keepNext/>
      <w:pageBreakBefore/>
      <w:spacing w:before="360" w:after="180"/>
    </w:pPr>
    <w:rPr>
      <w:rFonts w:asciiTheme="majorHAnsi" w:hAnsiTheme="majorHAnsi"/>
      <w:color w:val="4472C4" w:themeColor="accent1"/>
      <w:sz w:val="36"/>
    </w:rPr>
  </w:style>
  <w:style w:type="paragraph" w:customStyle="1" w:styleId="ExecSumHead">
    <w:name w:val="~ExecSumHead"/>
    <w:basedOn w:val="SecHeadNonToc"/>
    <w:next w:val="Normal"/>
    <w:qFormat/>
    <w:rsid w:val="00A2383D"/>
  </w:style>
  <w:style w:type="paragraph" w:customStyle="1" w:styleId="ExecSumSubHead">
    <w:name w:val="~ExecSumSubHead"/>
    <w:basedOn w:val="Normal"/>
    <w:next w:val="Normal"/>
    <w:qFormat/>
    <w:rsid w:val="00A2383D"/>
    <w:pPr>
      <w:keepNext/>
      <w:spacing w:before="280" w:after="180"/>
      <w:outlineLvl w:val="0"/>
    </w:pPr>
    <w:rPr>
      <w:rFonts w:asciiTheme="majorHAnsi" w:eastAsiaTheme="minorHAnsi" w:hAnsiTheme="majorHAnsi" w:cstheme="minorBidi"/>
      <w:color w:val="4472C4" w:themeColor="accent1"/>
      <w:sz w:val="32"/>
      <w:szCs w:val="21"/>
      <w:lang w:val="en-GB" w:eastAsia="en-US"/>
    </w:rPr>
  </w:style>
  <w:style w:type="paragraph" w:customStyle="1" w:styleId="GraphicLeft">
    <w:name w:val="~GraphicLeft"/>
    <w:basedOn w:val="NoSpacing"/>
    <w:rsid w:val="00A2383D"/>
  </w:style>
  <w:style w:type="paragraph" w:customStyle="1" w:styleId="GraphicCentre">
    <w:name w:val="~GraphicCentre"/>
    <w:basedOn w:val="GraphicLeft"/>
    <w:qFormat/>
    <w:rsid w:val="00A2383D"/>
  </w:style>
  <w:style w:type="paragraph" w:customStyle="1" w:styleId="GraphicRight">
    <w:name w:val="~GraphicRight"/>
    <w:basedOn w:val="GraphicLeft"/>
    <w:qFormat/>
    <w:rsid w:val="00A2383D"/>
  </w:style>
  <w:style w:type="paragraph" w:customStyle="1" w:styleId="IntroText">
    <w:name w:val="~IntroText"/>
    <w:basedOn w:val="Normal"/>
    <w:next w:val="Normal"/>
    <w:qFormat/>
    <w:rsid w:val="00A2383D"/>
    <w:pPr>
      <w:spacing w:before="180" w:after="120" w:line="264" w:lineRule="auto"/>
    </w:pPr>
    <w:rPr>
      <w:rFonts w:asciiTheme="minorHAnsi" w:eastAsiaTheme="minorHAnsi" w:hAnsiTheme="minorHAnsi" w:cstheme="minorBidi"/>
      <w:i/>
      <w:color w:val="4472C4" w:themeColor="accent1"/>
      <w:sz w:val="24"/>
      <w:szCs w:val="21"/>
      <w:lang w:val="en-GB" w:eastAsia="en-US"/>
    </w:rPr>
  </w:style>
  <w:style w:type="paragraph" w:customStyle="1" w:styleId="KeyMsgStyleWide">
    <w:name w:val="~KeyMsgStyleWide"/>
    <w:basedOn w:val="KeyMsgStyleStd"/>
    <w:semiHidden/>
    <w:rsid w:val="00A2383D"/>
    <w:pPr>
      <w:ind w:left="-2552"/>
    </w:pPr>
    <w:rPr>
      <w:rFonts w:ascii="Arial" w:hAnsi="Arial"/>
    </w:rPr>
  </w:style>
  <w:style w:type="paragraph" w:customStyle="1" w:styleId="NumBullet1">
    <w:name w:val="~NumBullet1"/>
    <w:basedOn w:val="Bullet1"/>
    <w:qFormat/>
    <w:rsid w:val="00A2383D"/>
    <w:pPr>
      <w:numPr>
        <w:numId w:val="11"/>
      </w:numPr>
      <w:tabs>
        <w:tab w:val="left" w:pos="340"/>
      </w:tabs>
      <w:ind w:left="360" w:hanging="360"/>
    </w:pPr>
  </w:style>
  <w:style w:type="paragraph" w:customStyle="1" w:styleId="NumBullet2">
    <w:name w:val="~NumBullet2"/>
    <w:basedOn w:val="NumBullet1"/>
    <w:qFormat/>
    <w:rsid w:val="00A2383D"/>
    <w:pPr>
      <w:numPr>
        <w:ilvl w:val="1"/>
      </w:numPr>
      <w:tabs>
        <w:tab w:val="clear" w:pos="340"/>
        <w:tab w:val="left" w:pos="680"/>
      </w:tabs>
      <w:ind w:left="720" w:hanging="720"/>
    </w:pPr>
  </w:style>
  <w:style w:type="paragraph" w:customStyle="1" w:styleId="NumBullet3">
    <w:name w:val="~NumBullet3"/>
    <w:basedOn w:val="NumBullet2"/>
    <w:qFormat/>
    <w:rsid w:val="00A2383D"/>
    <w:pPr>
      <w:numPr>
        <w:ilvl w:val="2"/>
      </w:numPr>
      <w:tabs>
        <w:tab w:val="clear" w:pos="680"/>
        <w:tab w:val="left" w:pos="1021"/>
      </w:tabs>
      <w:ind w:left="1020" w:hanging="340"/>
    </w:pPr>
  </w:style>
  <w:style w:type="paragraph" w:customStyle="1" w:styleId="Source">
    <w:name w:val="~Source"/>
    <w:basedOn w:val="Normal"/>
    <w:next w:val="Normal"/>
    <w:qFormat/>
    <w:rsid w:val="00A2383D"/>
    <w:pPr>
      <w:spacing w:before="60" w:after="120" w:line="264" w:lineRule="auto"/>
      <w:ind w:left="851" w:hanging="851"/>
      <w:jc w:val="left"/>
    </w:pPr>
    <w:rPr>
      <w:rFonts w:asciiTheme="minorHAnsi" w:eastAsia="Calibri" w:hAnsiTheme="minorHAnsi" w:cs="Arial"/>
      <w:i/>
      <w:color w:val="44546A" w:themeColor="text2"/>
      <w:szCs w:val="21"/>
      <w:lang w:val="en-GB" w:eastAsia="en-US"/>
    </w:rPr>
  </w:style>
  <w:style w:type="paragraph" w:customStyle="1" w:styleId="SourceWide">
    <w:name w:val="~SourceWide"/>
    <w:basedOn w:val="Source"/>
    <w:next w:val="Normal"/>
    <w:semiHidden/>
    <w:rsid w:val="00A2383D"/>
    <w:pPr>
      <w:ind w:left="0" w:hanging="1134"/>
    </w:pPr>
  </w:style>
  <w:style w:type="paragraph" w:customStyle="1" w:styleId="Spacer">
    <w:name w:val="~Spacer"/>
    <w:basedOn w:val="NoSpacing"/>
    <w:rsid w:val="00A2383D"/>
    <w:rPr>
      <w:rFonts w:ascii="Arial" w:hAnsi="Arial"/>
      <w:sz w:val="2"/>
    </w:rPr>
  </w:style>
  <w:style w:type="paragraph" w:customStyle="1" w:styleId="TableHeadingCentre">
    <w:name w:val="~TableHeadingCentre"/>
    <w:basedOn w:val="TableHeadingLeft"/>
    <w:qFormat/>
    <w:rsid w:val="00A2383D"/>
    <w:pPr>
      <w:jc w:val="center"/>
    </w:pPr>
  </w:style>
  <w:style w:type="paragraph" w:customStyle="1" w:styleId="TableHeadingRight">
    <w:name w:val="~TableHeadingRight"/>
    <w:basedOn w:val="TableHeadingLeft"/>
    <w:qFormat/>
    <w:rsid w:val="00A2383D"/>
    <w:pPr>
      <w:jc w:val="right"/>
    </w:pPr>
  </w:style>
  <w:style w:type="paragraph" w:customStyle="1" w:styleId="CaptionWide">
    <w:name w:val="~CaptionWide"/>
    <w:basedOn w:val="Caption"/>
    <w:next w:val="Normal"/>
    <w:semiHidden/>
    <w:rsid w:val="00A2383D"/>
    <w:pPr>
      <w:keepNext/>
      <w:tabs>
        <w:tab w:val="clear" w:pos="170"/>
        <w:tab w:val="clear" w:pos="1418"/>
        <w:tab w:val="left" w:pos="0"/>
      </w:tabs>
      <w:spacing w:before="180" w:after="60" w:line="264" w:lineRule="auto"/>
      <w:ind w:hanging="1134"/>
      <w:jc w:val="left"/>
    </w:pPr>
    <w:rPr>
      <w:rFonts w:asciiTheme="minorHAnsi" w:eastAsia="Calibri" w:hAnsiTheme="minorHAnsi" w:cs="Arial"/>
      <w:color w:val="4472C4" w:themeColor="accent1"/>
      <w:sz w:val="21"/>
      <w:szCs w:val="21"/>
      <w:lang w:val="en-GB" w:eastAsia="en-US"/>
    </w:rPr>
  </w:style>
  <w:style w:type="paragraph" w:customStyle="1" w:styleId="TableTextCentre">
    <w:name w:val="~TableTextCentre"/>
    <w:basedOn w:val="TableTextLeft"/>
    <w:qFormat/>
    <w:rsid w:val="00A2383D"/>
    <w:pPr>
      <w:jc w:val="center"/>
    </w:pPr>
  </w:style>
  <w:style w:type="paragraph" w:customStyle="1" w:styleId="TableTextRight">
    <w:name w:val="~TableTextRight"/>
    <w:basedOn w:val="TableTextLeft"/>
    <w:qFormat/>
    <w:rsid w:val="00A2383D"/>
    <w:pPr>
      <w:jc w:val="right"/>
    </w:pPr>
  </w:style>
  <w:style w:type="paragraph" w:customStyle="1" w:styleId="TableTotalLeft">
    <w:name w:val="~TableTotalLeft"/>
    <w:basedOn w:val="TableTextLeft"/>
    <w:semiHidden/>
    <w:rsid w:val="00A2383D"/>
    <w:rPr>
      <w:b/>
    </w:rPr>
  </w:style>
  <w:style w:type="paragraph" w:customStyle="1" w:styleId="TableTotalCentre">
    <w:name w:val="~TableTotalCentre"/>
    <w:basedOn w:val="TableTotalLeft"/>
    <w:semiHidden/>
    <w:rsid w:val="00A2383D"/>
    <w:pPr>
      <w:framePr w:wrap="around" w:vAnchor="page" w:hAnchor="margin" w:y="1135"/>
      <w:suppressOverlap/>
      <w:jc w:val="center"/>
    </w:pPr>
  </w:style>
  <w:style w:type="paragraph" w:customStyle="1" w:styleId="TableTotalRight">
    <w:name w:val="~TableTotalRight"/>
    <w:basedOn w:val="TableTotalLeft"/>
    <w:semiHidden/>
    <w:rsid w:val="00A2383D"/>
    <w:pPr>
      <w:framePr w:wrap="around" w:vAnchor="page" w:hAnchor="margin" w:y="1135"/>
      <w:suppressOverlap/>
      <w:jc w:val="right"/>
    </w:pPr>
  </w:style>
  <w:style w:type="paragraph" w:customStyle="1" w:styleId="KeyMsgFrameMargin">
    <w:name w:val="~KeyMsgFrameMargin"/>
    <w:basedOn w:val="KeyMsgStyleStd"/>
    <w:semiHidden/>
    <w:rsid w:val="00A2383D"/>
    <w:pPr>
      <w:framePr w:w="2268" w:wrap="around" w:vAnchor="text" w:hAnchor="text" w:x="-2551" w:y="1"/>
    </w:pPr>
  </w:style>
  <w:style w:type="paragraph" w:customStyle="1" w:styleId="KeyMsgBoxText">
    <w:name w:val="~KeyMsgBoxText"/>
    <w:basedOn w:val="TableTextLeft"/>
    <w:qFormat/>
    <w:rsid w:val="00A2383D"/>
    <w:pPr>
      <w:spacing w:before="180" w:after="120"/>
      <w:jc w:val="both"/>
    </w:pPr>
  </w:style>
  <w:style w:type="paragraph" w:customStyle="1" w:styleId="KeyMsgBoxHead">
    <w:name w:val="~KeyMsgBoxHead"/>
    <w:basedOn w:val="KeyMsgStyleStd"/>
    <w:qFormat/>
    <w:rsid w:val="00A2383D"/>
    <w:pPr>
      <w:spacing w:after="180" w:line="240" w:lineRule="auto"/>
    </w:pPr>
    <w:rPr>
      <w:b/>
      <w:i w:val="0"/>
    </w:rPr>
  </w:style>
  <w:style w:type="paragraph" w:customStyle="1" w:styleId="QuoteBoxText">
    <w:name w:val="~QuoteBoxText"/>
    <w:basedOn w:val="Normal"/>
    <w:semiHidden/>
    <w:rsid w:val="00A2383D"/>
    <w:pPr>
      <w:spacing w:before="180" w:after="120" w:line="264" w:lineRule="auto"/>
    </w:pPr>
    <w:rPr>
      <w:rFonts w:asciiTheme="minorHAnsi" w:eastAsiaTheme="minorHAnsi" w:hAnsiTheme="minorHAnsi" w:cstheme="minorBidi"/>
      <w:color w:val="44546A" w:themeColor="text2"/>
      <w:sz w:val="21"/>
      <w:szCs w:val="21"/>
      <w:lang w:val="en-GB" w:eastAsia="en-US"/>
    </w:rPr>
  </w:style>
  <w:style w:type="paragraph" w:customStyle="1" w:styleId="Quote">
    <w:name w:val="~Quote"/>
    <w:basedOn w:val="Normal"/>
    <w:next w:val="Normal"/>
    <w:qFormat/>
    <w:rsid w:val="00A2383D"/>
    <w:pPr>
      <w:keepNext/>
      <w:framePr w:hSpace="3402" w:wrap="around" w:vAnchor="text" w:hAnchor="margin" w:x="-426" w:y="18"/>
      <w:spacing w:before="180" w:after="120" w:line="264" w:lineRule="auto"/>
    </w:pPr>
    <w:rPr>
      <w:rFonts w:asciiTheme="minorHAnsi" w:eastAsiaTheme="minorHAnsi" w:hAnsiTheme="minorHAnsi" w:cstheme="minorBidi"/>
      <w:i/>
      <w:color w:val="44546A" w:themeColor="text2"/>
      <w:sz w:val="24"/>
      <w:szCs w:val="21"/>
      <w:lang w:val="en-GB" w:eastAsia="en-US"/>
    </w:rPr>
  </w:style>
  <w:style w:type="paragraph" w:customStyle="1" w:styleId="KeyMsgStyleStd">
    <w:name w:val="~KeyMsgStyleStd"/>
    <w:basedOn w:val="Normal"/>
    <w:next w:val="Normal"/>
    <w:semiHidden/>
    <w:rsid w:val="00A2383D"/>
    <w:pPr>
      <w:spacing w:before="180" w:after="120" w:line="264" w:lineRule="auto"/>
    </w:pPr>
    <w:rPr>
      <w:rFonts w:asciiTheme="minorHAnsi" w:eastAsiaTheme="minorHAnsi" w:hAnsiTheme="minorHAnsi" w:cstheme="minorBidi"/>
      <w:i/>
      <w:color w:val="4472C4" w:themeColor="accent1"/>
      <w:sz w:val="24"/>
      <w:szCs w:val="21"/>
      <w:lang w:val="en-GB" w:eastAsia="en-US"/>
    </w:rPr>
  </w:style>
  <w:style w:type="table" w:customStyle="1" w:styleId="TableNormal0">
    <w:name w:val="~TableNormal"/>
    <w:basedOn w:val="TableNormal"/>
    <w:semiHidden/>
    <w:rsid w:val="00A2383D"/>
    <w:pPr>
      <w:spacing w:after="0" w:line="240" w:lineRule="auto"/>
    </w:pPr>
    <w:rPr>
      <w:color w:val="44546A" w:themeColor="text2"/>
      <w:sz w:val="21"/>
      <w:szCs w:val="21"/>
      <w:lang w:val="en-GB"/>
    </w:rPr>
    <w:tblPr/>
  </w:style>
  <w:style w:type="paragraph" w:customStyle="1" w:styleId="LastPageHeadLeft">
    <w:name w:val="~LastPageHeadLeft"/>
    <w:basedOn w:val="Normal"/>
    <w:qFormat/>
    <w:rsid w:val="00A2383D"/>
    <w:pPr>
      <w:framePr w:wrap="around" w:vAnchor="page" w:hAnchor="page" w:y="1"/>
      <w:spacing w:before="180" w:after="120" w:line="264" w:lineRule="auto"/>
    </w:pPr>
    <w:rPr>
      <w:rFonts w:asciiTheme="minorHAnsi" w:eastAsiaTheme="minorHAnsi" w:hAnsiTheme="minorHAnsi" w:cstheme="minorBidi"/>
      <w:b/>
      <w:color w:val="4472C4" w:themeColor="accent1"/>
      <w:sz w:val="21"/>
      <w:szCs w:val="21"/>
      <w:lang w:val="de-DE" w:eastAsia="en-US"/>
    </w:rPr>
  </w:style>
  <w:style w:type="paragraph" w:customStyle="1" w:styleId="Hidden">
    <w:name w:val="~Hidden"/>
    <w:basedOn w:val="NoSpacing"/>
    <w:semiHidden/>
    <w:qFormat/>
    <w:rsid w:val="00A2383D"/>
    <w:pPr>
      <w:framePr w:wrap="around" w:vAnchor="page" w:hAnchor="page" w:xAlign="right" w:yAlign="bottom"/>
    </w:pPr>
    <w:rPr>
      <w:color w:val="C00000"/>
    </w:rPr>
  </w:style>
  <w:style w:type="paragraph" w:customStyle="1" w:styleId="AppendixDivider">
    <w:name w:val="~AppendixDivider"/>
    <w:basedOn w:val="SecHeadNonToc"/>
    <w:next w:val="Normal"/>
    <w:qFormat/>
    <w:rsid w:val="00A2383D"/>
  </w:style>
  <w:style w:type="paragraph" w:customStyle="1" w:styleId="AppHead">
    <w:name w:val="~AppHead"/>
    <w:basedOn w:val="AppendixDivider"/>
    <w:next w:val="Normal"/>
    <w:qFormat/>
    <w:rsid w:val="00A2383D"/>
    <w:pPr>
      <w:pageBreakBefore w:val="0"/>
      <w:numPr>
        <w:numId w:val="12"/>
      </w:numPr>
      <w:outlineLvl w:val="0"/>
    </w:pPr>
    <w:rPr>
      <w:sz w:val="32"/>
    </w:rPr>
  </w:style>
  <w:style w:type="paragraph" w:customStyle="1" w:styleId="AppSubHead">
    <w:name w:val="~AppSubHead"/>
    <w:basedOn w:val="AppHead"/>
    <w:next w:val="Normal"/>
    <w:qFormat/>
    <w:rsid w:val="00A2383D"/>
    <w:pPr>
      <w:numPr>
        <w:ilvl w:val="1"/>
      </w:numPr>
      <w:spacing w:before="280"/>
      <w:outlineLvl w:val="1"/>
    </w:pPr>
    <w:rPr>
      <w:sz w:val="28"/>
    </w:rPr>
  </w:style>
  <w:style w:type="paragraph" w:customStyle="1" w:styleId="AppMinorSubHead">
    <w:name w:val="~AppMinorSubHead"/>
    <w:basedOn w:val="AppSubHead"/>
    <w:next w:val="Normal"/>
    <w:qFormat/>
    <w:rsid w:val="00A2383D"/>
    <w:pPr>
      <w:numPr>
        <w:ilvl w:val="2"/>
      </w:numPr>
      <w:spacing w:before="240"/>
      <w:outlineLvl w:val="2"/>
    </w:pPr>
    <w:rPr>
      <w:sz w:val="24"/>
    </w:rPr>
  </w:style>
  <w:style w:type="paragraph" w:customStyle="1" w:styleId="QuoteSource">
    <w:name w:val="~QuoteSource"/>
    <w:basedOn w:val="Normal"/>
    <w:rsid w:val="00A2383D"/>
    <w:pPr>
      <w:spacing w:before="180" w:after="120" w:line="264" w:lineRule="auto"/>
    </w:pPr>
    <w:rPr>
      <w:rFonts w:asciiTheme="minorHAnsi" w:eastAsiaTheme="minorHAnsi" w:hAnsiTheme="minorHAnsi" w:cstheme="minorBidi"/>
      <w:color w:val="4472C4" w:themeColor="accent1"/>
      <w:sz w:val="21"/>
      <w:szCs w:val="21"/>
      <w:lang w:val="en-GB" w:eastAsia="en-US"/>
    </w:rPr>
  </w:style>
  <w:style w:type="table" w:customStyle="1" w:styleId="TableClear">
    <w:name w:val="~TableClear"/>
    <w:basedOn w:val="TableNormal"/>
    <w:uiPriority w:val="99"/>
    <w:rsid w:val="00A2383D"/>
    <w:pPr>
      <w:spacing w:after="0" w:line="240" w:lineRule="auto"/>
    </w:pPr>
    <w:rPr>
      <w:color w:val="44546A" w:themeColor="text2"/>
      <w:sz w:val="21"/>
      <w:szCs w:val="21"/>
      <w:lang w:val="en-GB"/>
    </w:rPr>
    <w:tblPr/>
  </w:style>
  <w:style w:type="paragraph" w:customStyle="1" w:styleId="ContentPageHeading">
    <w:name w:val="~ContentPageHeading"/>
    <w:basedOn w:val="BodyHeading"/>
    <w:qFormat/>
    <w:rsid w:val="00A2383D"/>
    <w:pPr>
      <w:spacing w:before="480"/>
    </w:pPr>
  </w:style>
  <w:style w:type="paragraph" w:customStyle="1" w:styleId="OfficeAddressLeft">
    <w:name w:val="~OfficeAddressLeft"/>
    <w:basedOn w:val="Normal"/>
    <w:qFormat/>
    <w:rsid w:val="00A2383D"/>
    <w:pPr>
      <w:framePr w:wrap="around" w:vAnchor="page" w:hAnchor="page" w:y="1"/>
      <w:spacing w:before="180" w:after="120" w:line="264" w:lineRule="auto"/>
      <w:jc w:val="left"/>
    </w:pPr>
    <w:rPr>
      <w:rFonts w:asciiTheme="minorHAnsi" w:eastAsiaTheme="minorHAnsi" w:hAnsiTheme="minorHAnsi" w:cstheme="minorBidi"/>
      <w:color w:val="44546A" w:themeColor="text2"/>
      <w:sz w:val="21"/>
      <w:szCs w:val="21"/>
      <w:lang w:val="en-GB" w:eastAsia="en-US"/>
    </w:rPr>
  </w:style>
  <w:style w:type="paragraph" w:customStyle="1" w:styleId="OfficeAddressRight">
    <w:name w:val="~OfficeAddressRight"/>
    <w:basedOn w:val="OfficeAddressLeft"/>
    <w:qFormat/>
    <w:rsid w:val="00A2383D"/>
    <w:pPr>
      <w:framePr w:wrap="around"/>
    </w:pPr>
  </w:style>
  <w:style w:type="paragraph" w:customStyle="1" w:styleId="LastPageHeadRight">
    <w:name w:val="~LastPageHeadRight"/>
    <w:basedOn w:val="LastPageHeadLeft"/>
    <w:qFormat/>
    <w:rsid w:val="00A2383D"/>
    <w:pPr>
      <w:framePr w:wrap="around"/>
      <w:jc w:val="right"/>
    </w:pPr>
  </w:style>
  <w:style w:type="paragraph" w:customStyle="1" w:styleId="OfficeLocationLeft">
    <w:name w:val="~OfficeLocationLeft"/>
    <w:basedOn w:val="TableTextLeft"/>
    <w:qFormat/>
    <w:rsid w:val="00A2383D"/>
    <w:rPr>
      <w:b/>
      <w:caps/>
    </w:rPr>
  </w:style>
  <w:style w:type="paragraph" w:customStyle="1" w:styleId="OfficeLocationRight">
    <w:name w:val="~OfficeLocationRight"/>
    <w:basedOn w:val="OfficeLocationLeft"/>
    <w:qFormat/>
    <w:rsid w:val="00A2383D"/>
  </w:style>
  <w:style w:type="paragraph" w:customStyle="1" w:styleId="ExecSumMinorHead">
    <w:name w:val="~ExecSumMinorHead"/>
    <w:basedOn w:val="ExecSumSubHead"/>
    <w:next w:val="Normal"/>
    <w:qFormat/>
    <w:rsid w:val="00A2383D"/>
  </w:style>
  <w:style w:type="table" w:styleId="LightShading-Accent2">
    <w:name w:val="Light Shading Accent 2"/>
    <w:basedOn w:val="TableNormal"/>
    <w:uiPriority w:val="60"/>
    <w:rsid w:val="00A2383D"/>
    <w:pPr>
      <w:spacing w:after="0" w:line="240" w:lineRule="auto"/>
    </w:pPr>
    <w:rPr>
      <w:color w:val="C45911" w:themeColor="accent2" w:themeShade="BF"/>
      <w:sz w:val="21"/>
      <w:szCs w:val="21"/>
      <w:lang w:val="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A2383D"/>
    <w:pPr>
      <w:spacing w:after="0" w:line="240" w:lineRule="auto"/>
    </w:pPr>
    <w:rPr>
      <w:color w:val="7B7B7B" w:themeColor="accent3" w:themeShade="BF"/>
      <w:sz w:val="21"/>
      <w:szCs w:val="21"/>
      <w:lang w:val="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
    <w:name w:val="Light Shading"/>
    <w:basedOn w:val="TableNormal"/>
    <w:uiPriority w:val="60"/>
    <w:rsid w:val="00A2383D"/>
    <w:pPr>
      <w:spacing w:after="0" w:line="240" w:lineRule="auto"/>
    </w:pPr>
    <w:rPr>
      <w:color w:val="000000" w:themeColor="text1" w:themeShade="BF"/>
      <w:sz w:val="21"/>
      <w:szCs w:val="21"/>
      <w:lang w:val="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Tagline">
    <w:name w:val="~DocTagline"/>
    <w:basedOn w:val="DocDraft"/>
    <w:semiHidden/>
    <w:qFormat/>
    <w:rsid w:val="00A2383D"/>
    <w:rPr>
      <w:b/>
      <w:color w:val="FFFFFF" w:themeColor="background1"/>
    </w:rPr>
  </w:style>
  <w:style w:type="paragraph" w:customStyle="1" w:styleId="TCBullet1">
    <w:name w:val="~TCBullet1"/>
    <w:basedOn w:val="Normal"/>
    <w:qFormat/>
    <w:rsid w:val="00A2383D"/>
    <w:pPr>
      <w:spacing w:before="180" w:line="264" w:lineRule="auto"/>
    </w:pPr>
    <w:rPr>
      <w:rFonts w:eastAsia="Calibri" w:cs="Arial"/>
      <w:color w:val="53565A"/>
      <w:sz w:val="21"/>
      <w:szCs w:val="21"/>
      <w:lang w:val="en-GB" w:eastAsia="en-US"/>
    </w:rPr>
  </w:style>
  <w:style w:type="paragraph" w:customStyle="1" w:styleId="TCBullet2">
    <w:name w:val="~TCBullet2"/>
    <w:basedOn w:val="Normal"/>
    <w:qFormat/>
    <w:rsid w:val="00A2383D"/>
    <w:pPr>
      <w:spacing w:before="180" w:line="264" w:lineRule="auto"/>
    </w:pPr>
    <w:rPr>
      <w:rFonts w:asciiTheme="minorHAnsi" w:eastAsia="Calibri" w:hAnsiTheme="minorHAnsi" w:cs="Arial"/>
      <w:color w:val="53565A"/>
      <w:sz w:val="21"/>
      <w:szCs w:val="21"/>
      <w:lang w:val="en-GB" w:eastAsia="en-US"/>
    </w:rPr>
  </w:style>
  <w:style w:type="paragraph" w:customStyle="1" w:styleId="TCHeading">
    <w:name w:val="~TCHeading"/>
    <w:basedOn w:val="Normal"/>
    <w:qFormat/>
    <w:rsid w:val="00A2383D"/>
    <w:pPr>
      <w:keepNext/>
      <w:spacing w:before="180" w:after="180" w:line="264" w:lineRule="auto"/>
    </w:pPr>
    <w:rPr>
      <w:rFonts w:eastAsia="Arial"/>
      <w:b/>
      <w:color w:val="006BA6"/>
      <w:sz w:val="21"/>
      <w:szCs w:val="21"/>
      <w:lang w:val="en-GB" w:eastAsia="en-US"/>
    </w:rPr>
  </w:style>
  <w:style w:type="numbering" w:customStyle="1" w:styleId="TCListStyle">
    <w:name w:val="~TCListStyle"/>
    <w:uiPriority w:val="99"/>
    <w:rsid w:val="00A2383D"/>
    <w:pPr>
      <w:numPr>
        <w:numId w:val="13"/>
      </w:numPr>
    </w:pPr>
  </w:style>
  <w:style w:type="numbering" w:customStyle="1" w:styleId="NoList1">
    <w:name w:val="No List1"/>
    <w:next w:val="NoList"/>
    <w:uiPriority w:val="99"/>
    <w:semiHidden/>
    <w:unhideWhenUsed/>
    <w:rsid w:val="00A2383D"/>
  </w:style>
  <w:style w:type="table" w:customStyle="1" w:styleId="TableGrid1">
    <w:name w:val="Table Grid1"/>
    <w:basedOn w:val="TableNormal"/>
    <w:next w:val="TableGrid"/>
    <w:uiPriority w:val="59"/>
    <w:rsid w:val="00A2383D"/>
    <w:pPr>
      <w:spacing w:after="0" w:line="240" w:lineRule="auto"/>
    </w:pPr>
    <w:rPr>
      <w:color w:val="44546A" w:themeColor="text2"/>
      <w:sz w:val="21"/>
      <w:szCs w:val="21"/>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Normal1"/>
    <w:basedOn w:val="TableNormal"/>
    <w:semiHidden/>
    <w:rsid w:val="00A2383D"/>
    <w:pPr>
      <w:spacing w:after="0" w:line="240" w:lineRule="auto"/>
    </w:pPr>
    <w:rPr>
      <w:color w:val="44546A" w:themeColor="text2"/>
      <w:sz w:val="21"/>
      <w:szCs w:val="21"/>
      <w:lang w:val="en-GB"/>
    </w:rPr>
    <w:tblPr/>
  </w:style>
  <w:style w:type="table" w:customStyle="1" w:styleId="TableClear1">
    <w:name w:val="~TableClear1"/>
    <w:basedOn w:val="TableNormal"/>
    <w:uiPriority w:val="99"/>
    <w:rsid w:val="00A2383D"/>
    <w:pPr>
      <w:spacing w:after="0" w:line="240" w:lineRule="auto"/>
    </w:pPr>
    <w:rPr>
      <w:color w:val="44546A" w:themeColor="text2"/>
      <w:sz w:val="21"/>
      <w:szCs w:val="21"/>
      <w:lang w:val="en-GB"/>
    </w:rPr>
    <w:tblPr/>
  </w:style>
  <w:style w:type="table" w:customStyle="1" w:styleId="OSTEnergyTable">
    <w:name w:val="OST Energy Table"/>
    <w:basedOn w:val="TableNormal"/>
    <w:uiPriority w:val="99"/>
    <w:rsid w:val="00A2383D"/>
    <w:pPr>
      <w:spacing w:after="0" w:line="240" w:lineRule="auto"/>
    </w:pPr>
    <w:rPr>
      <w:color w:val="44546A" w:themeColor="text2"/>
      <w:sz w:val="21"/>
      <w:szCs w:val="21"/>
      <w:lang w:val="en-GB"/>
    </w:rPr>
    <w:tblPr>
      <w:tblStyleRowBandSize w:val="1"/>
      <w:tblBorders>
        <w:top w:val="single" w:sz="4" w:space="0" w:color="4472C4" w:themeColor="accent1"/>
        <w:left w:val="single" w:sz="4" w:space="0" w:color="FFC000" w:themeColor="accent4"/>
        <w:bottom w:val="single" w:sz="4" w:space="0" w:color="4472C4" w:themeColor="accent1"/>
        <w:right w:val="single" w:sz="4" w:space="0" w:color="FFC000" w:themeColor="accent4"/>
        <w:insideH w:val="single" w:sz="4" w:space="0" w:color="FFC000" w:themeColor="accent4"/>
        <w:insideV w:val="single" w:sz="4" w:space="0" w:color="FFC000" w:themeColor="accent4"/>
      </w:tblBorders>
    </w:tblPr>
    <w:tblStylePr w:type="firstRow">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single" w:sz="4" w:space="0" w:color="FFFFFF" w:themeColor="background1"/>
          <w:tl2br w:val="nil"/>
          <w:tr2bl w:val="nil"/>
        </w:tcBorders>
        <w:shd w:val="clear" w:color="auto" w:fill="4472C4" w:themeFill="accent1"/>
      </w:tcPr>
    </w:tblStylePr>
    <w:tblStylePr w:type="firstCol">
      <w:rPr>
        <w:color w:val="4472C4" w:themeColor="accent1"/>
      </w:rPr>
    </w:tblStylePr>
    <w:tblStylePr w:type="band2Horz">
      <w:tblPr/>
      <w:tcPr>
        <w:tcBorders>
          <w:left w:val="single" w:sz="4" w:space="0" w:color="FFC000" w:themeColor="accent4"/>
          <w:right w:val="single" w:sz="4" w:space="0" w:color="FFC000" w:themeColor="accent4"/>
          <w:insideH w:val="nil"/>
          <w:insideV w:val="single" w:sz="4" w:space="0" w:color="FFC000" w:themeColor="accent4"/>
          <w:tl2br w:val="nil"/>
          <w:tr2bl w:val="nil"/>
        </w:tcBorders>
        <w:shd w:val="clear" w:color="auto" w:fill="E7E6E6" w:themeFill="background2"/>
      </w:tcPr>
    </w:tblStylePr>
  </w:style>
  <w:style w:type="table" w:customStyle="1" w:styleId="LightShading-Accent21">
    <w:name w:val="Light Shading - Accent 21"/>
    <w:basedOn w:val="TableNormal"/>
    <w:next w:val="LightShading-Accent2"/>
    <w:uiPriority w:val="60"/>
    <w:rsid w:val="00A2383D"/>
    <w:pPr>
      <w:spacing w:after="0" w:line="240" w:lineRule="auto"/>
    </w:pPr>
    <w:rPr>
      <w:color w:val="C45911" w:themeColor="accent2" w:themeShade="BF"/>
      <w:sz w:val="21"/>
      <w:szCs w:val="21"/>
      <w:lang w:val="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LightShading-Accent31">
    <w:name w:val="Light Shading - Accent 31"/>
    <w:basedOn w:val="TableNormal"/>
    <w:next w:val="LightShading-Accent3"/>
    <w:uiPriority w:val="60"/>
    <w:rsid w:val="00A2383D"/>
    <w:pPr>
      <w:spacing w:after="0" w:line="240" w:lineRule="auto"/>
    </w:pPr>
    <w:rPr>
      <w:color w:val="7B7B7B" w:themeColor="accent3" w:themeShade="BF"/>
      <w:sz w:val="21"/>
      <w:szCs w:val="21"/>
      <w:lang w:val="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LightShading-Accent11">
    <w:name w:val="Light Shading - Accent 11"/>
    <w:basedOn w:val="TableNormal"/>
    <w:next w:val="LightShading-Accent1"/>
    <w:uiPriority w:val="60"/>
    <w:rsid w:val="00A2383D"/>
    <w:pPr>
      <w:spacing w:after="0" w:line="240" w:lineRule="auto"/>
    </w:pPr>
    <w:rPr>
      <w:color w:val="2F5496" w:themeColor="accent1" w:themeShade="BF"/>
      <w:sz w:val="21"/>
      <w:szCs w:val="21"/>
      <w:lang w:val="en-GB"/>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ghtShading1">
    <w:name w:val="Light Shading1"/>
    <w:basedOn w:val="TableNormal"/>
    <w:next w:val="LightShading"/>
    <w:uiPriority w:val="60"/>
    <w:rsid w:val="00A2383D"/>
    <w:pPr>
      <w:spacing w:after="0" w:line="240" w:lineRule="auto"/>
    </w:pPr>
    <w:rPr>
      <w:color w:val="000000" w:themeColor="text1" w:themeShade="BF"/>
      <w:sz w:val="21"/>
      <w:szCs w:val="21"/>
      <w:lang w:val="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1">
    <w:name w:val="No List11"/>
    <w:next w:val="NoList"/>
    <w:uiPriority w:val="99"/>
    <w:semiHidden/>
    <w:unhideWhenUsed/>
    <w:rsid w:val="00A2383D"/>
  </w:style>
  <w:style w:type="table" w:customStyle="1" w:styleId="TableGrid11">
    <w:name w:val="Table Grid11"/>
    <w:basedOn w:val="TableNormal"/>
    <w:next w:val="TableGrid"/>
    <w:uiPriority w:val="59"/>
    <w:rsid w:val="00A2383D"/>
    <w:pPr>
      <w:spacing w:after="0" w:line="240" w:lineRule="auto"/>
    </w:pPr>
    <w:rPr>
      <w:color w:val="44546A" w:themeColor="text2"/>
      <w:sz w:val="21"/>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Normal11"/>
    <w:basedOn w:val="TableNormal"/>
    <w:semiHidden/>
    <w:rsid w:val="00A2383D"/>
    <w:pPr>
      <w:spacing w:after="0" w:line="240" w:lineRule="auto"/>
    </w:pPr>
    <w:rPr>
      <w:color w:val="44546A" w:themeColor="text2"/>
      <w:sz w:val="21"/>
      <w:lang w:val="en-GB"/>
    </w:rPr>
    <w:tblPr/>
  </w:style>
  <w:style w:type="table" w:customStyle="1" w:styleId="TableClear11">
    <w:name w:val="~TableClear11"/>
    <w:basedOn w:val="TableNormal"/>
    <w:uiPriority w:val="99"/>
    <w:rsid w:val="00A2383D"/>
    <w:pPr>
      <w:spacing w:after="0" w:line="240" w:lineRule="auto"/>
    </w:pPr>
    <w:rPr>
      <w:color w:val="44546A" w:themeColor="text2"/>
      <w:sz w:val="21"/>
      <w:lang w:val="en-GB"/>
    </w:rPr>
    <w:tblPr/>
  </w:style>
  <w:style w:type="table" w:customStyle="1" w:styleId="OSTEnergyTable1">
    <w:name w:val="OST Energy Table1"/>
    <w:basedOn w:val="TableNormal"/>
    <w:uiPriority w:val="99"/>
    <w:rsid w:val="00A2383D"/>
    <w:pPr>
      <w:spacing w:after="0" w:line="240" w:lineRule="auto"/>
    </w:pPr>
    <w:rPr>
      <w:color w:val="44546A" w:themeColor="text2"/>
      <w:sz w:val="21"/>
      <w:lang w:val="en-GB"/>
    </w:rPr>
    <w:tblPr>
      <w:tblStyleRowBandSize w:val="1"/>
      <w:tblBorders>
        <w:top w:val="single" w:sz="4" w:space="0" w:color="469EC6"/>
        <w:left w:val="single" w:sz="4" w:space="0" w:color="C0C0C0"/>
        <w:bottom w:val="single" w:sz="4" w:space="0" w:color="469EC6"/>
        <w:right w:val="single" w:sz="4" w:space="0" w:color="C0C0C0"/>
        <w:insideH w:val="single" w:sz="4" w:space="0" w:color="C0C0C0"/>
        <w:insideV w:val="single" w:sz="4" w:space="0" w:color="C0C0C0"/>
      </w:tblBorders>
    </w:tblPr>
    <w:tblStylePr w:type="firstRow">
      <w:tblPr/>
      <w:tcPr>
        <w:tcBorders>
          <w:top w:val="single" w:sz="4" w:space="0" w:color="469EC6"/>
          <w:left w:val="single" w:sz="4" w:space="0" w:color="469EC6"/>
          <w:bottom w:val="single" w:sz="4" w:space="0" w:color="469EC6"/>
          <w:right w:val="single" w:sz="4" w:space="0" w:color="469EC6"/>
          <w:insideH w:val="nil"/>
          <w:insideV w:val="single" w:sz="4" w:space="0" w:color="FFFFFF"/>
          <w:tl2br w:val="nil"/>
          <w:tr2bl w:val="nil"/>
        </w:tcBorders>
        <w:shd w:val="clear" w:color="auto" w:fill="469EC6"/>
      </w:tcPr>
    </w:tblStylePr>
    <w:tblStylePr w:type="firstCol">
      <w:rPr>
        <w:color w:val="469EC6"/>
      </w:rPr>
    </w:tblStylePr>
    <w:tblStylePr w:type="band2Horz">
      <w:tblPr/>
      <w:tcPr>
        <w:tcBorders>
          <w:left w:val="single" w:sz="4" w:space="0" w:color="C0C0C0"/>
          <w:right w:val="single" w:sz="4" w:space="0" w:color="C0C0C0"/>
          <w:insideH w:val="nil"/>
          <w:insideV w:val="single" w:sz="4" w:space="0" w:color="C0C0C0"/>
          <w:tl2br w:val="nil"/>
          <w:tr2bl w:val="nil"/>
        </w:tcBorders>
        <w:shd w:val="clear" w:color="auto" w:fill="EDEDED"/>
      </w:tcPr>
    </w:tblStylePr>
  </w:style>
  <w:style w:type="table" w:customStyle="1" w:styleId="LightShading-Accent211">
    <w:name w:val="Light Shading - Accent 211"/>
    <w:basedOn w:val="TableNormal"/>
    <w:next w:val="LightShading-Accent2"/>
    <w:uiPriority w:val="60"/>
    <w:rsid w:val="00A2383D"/>
    <w:pPr>
      <w:spacing w:after="0" w:line="240" w:lineRule="auto"/>
    </w:pPr>
    <w:rPr>
      <w:color w:val="225870"/>
      <w:sz w:val="21"/>
      <w:lang w:val="en-GB"/>
    </w:rPr>
    <w:tblPr>
      <w:tblStyleRowBandSize w:val="1"/>
      <w:tblStyleColBandSize w:val="1"/>
      <w:tblBorders>
        <w:top w:val="single" w:sz="8" w:space="0" w:color="2E7696"/>
        <w:bottom w:val="single" w:sz="8" w:space="0" w:color="2E7696"/>
      </w:tblBorders>
    </w:tblPr>
    <w:tblStylePr w:type="firstRow">
      <w:pPr>
        <w:spacing w:before="0" w:after="0" w:line="240" w:lineRule="auto"/>
      </w:pPr>
      <w:rPr>
        <w:b/>
        <w:bCs/>
      </w:rPr>
      <w:tblPr/>
      <w:tcPr>
        <w:tcBorders>
          <w:top w:val="single" w:sz="8" w:space="0" w:color="2E7696"/>
          <w:left w:val="nil"/>
          <w:bottom w:val="single" w:sz="8" w:space="0" w:color="2E7696"/>
          <w:right w:val="nil"/>
          <w:insideH w:val="nil"/>
          <w:insideV w:val="nil"/>
        </w:tcBorders>
      </w:tcPr>
    </w:tblStylePr>
    <w:tblStylePr w:type="lastRow">
      <w:pPr>
        <w:spacing w:before="0" w:after="0" w:line="240" w:lineRule="auto"/>
      </w:pPr>
      <w:rPr>
        <w:b/>
        <w:bCs/>
      </w:rPr>
      <w:tblPr/>
      <w:tcPr>
        <w:tcBorders>
          <w:top w:val="single" w:sz="8" w:space="0" w:color="2E7696"/>
          <w:left w:val="nil"/>
          <w:bottom w:val="single" w:sz="8" w:space="0" w:color="2E769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E0EC"/>
      </w:tcPr>
    </w:tblStylePr>
    <w:tblStylePr w:type="band1Horz">
      <w:tblPr/>
      <w:tcPr>
        <w:tcBorders>
          <w:left w:val="nil"/>
          <w:right w:val="nil"/>
          <w:insideH w:val="nil"/>
          <w:insideV w:val="nil"/>
        </w:tcBorders>
        <w:shd w:val="clear" w:color="auto" w:fill="C3E0EC"/>
      </w:tcPr>
    </w:tblStylePr>
  </w:style>
  <w:style w:type="table" w:customStyle="1" w:styleId="LightShading-Accent311">
    <w:name w:val="Light Shading - Accent 311"/>
    <w:basedOn w:val="TableNormal"/>
    <w:next w:val="LightShading-Accent3"/>
    <w:uiPriority w:val="60"/>
    <w:rsid w:val="00A2383D"/>
    <w:pPr>
      <w:spacing w:after="0" w:line="240" w:lineRule="auto"/>
    </w:pPr>
    <w:rPr>
      <w:color w:val="47CDC9"/>
      <w:sz w:val="21"/>
      <w:lang w:val="en-GB"/>
    </w:rPr>
    <w:tblPr>
      <w:tblStyleRowBandSize w:val="1"/>
      <w:tblStyleColBandSize w:val="1"/>
      <w:tblBorders>
        <w:top w:val="single" w:sz="8" w:space="0" w:color="91E1DF"/>
        <w:bottom w:val="single" w:sz="8" w:space="0" w:color="91E1DF"/>
      </w:tblBorders>
    </w:tblPr>
    <w:tblStylePr w:type="firstRow">
      <w:pPr>
        <w:spacing w:before="0" w:after="0" w:line="240" w:lineRule="auto"/>
      </w:pPr>
      <w:rPr>
        <w:b/>
        <w:bCs/>
      </w:rPr>
      <w:tblPr/>
      <w:tcPr>
        <w:tcBorders>
          <w:top w:val="single" w:sz="8" w:space="0" w:color="91E1DF"/>
          <w:left w:val="nil"/>
          <w:bottom w:val="single" w:sz="8" w:space="0" w:color="91E1DF"/>
          <w:right w:val="nil"/>
          <w:insideH w:val="nil"/>
          <w:insideV w:val="nil"/>
        </w:tcBorders>
      </w:tcPr>
    </w:tblStylePr>
    <w:tblStylePr w:type="lastRow">
      <w:pPr>
        <w:spacing w:before="0" w:after="0" w:line="240" w:lineRule="auto"/>
      </w:pPr>
      <w:rPr>
        <w:b/>
        <w:bCs/>
      </w:rPr>
      <w:tblPr/>
      <w:tcPr>
        <w:tcBorders>
          <w:top w:val="single" w:sz="8" w:space="0" w:color="91E1DF"/>
          <w:left w:val="nil"/>
          <w:bottom w:val="single" w:sz="8" w:space="0" w:color="91E1DF"/>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F7F7"/>
      </w:tcPr>
    </w:tblStylePr>
    <w:tblStylePr w:type="band1Horz">
      <w:tblPr/>
      <w:tcPr>
        <w:tcBorders>
          <w:left w:val="nil"/>
          <w:right w:val="nil"/>
          <w:insideH w:val="nil"/>
          <w:insideV w:val="nil"/>
        </w:tcBorders>
        <w:shd w:val="clear" w:color="auto" w:fill="E3F7F7"/>
      </w:tcPr>
    </w:tblStylePr>
  </w:style>
  <w:style w:type="table" w:customStyle="1" w:styleId="LightShading-Accent111">
    <w:name w:val="Light Shading - Accent 111"/>
    <w:basedOn w:val="TableNormal"/>
    <w:next w:val="LightShading-Accent1"/>
    <w:uiPriority w:val="60"/>
    <w:rsid w:val="00A2383D"/>
    <w:pPr>
      <w:spacing w:after="0" w:line="240" w:lineRule="auto"/>
    </w:pPr>
    <w:rPr>
      <w:color w:val="2F7899"/>
      <w:sz w:val="21"/>
      <w:lang w:val="en-GB"/>
    </w:rPr>
    <w:tblPr>
      <w:tblStyleRowBandSize w:val="1"/>
      <w:tblStyleColBandSize w:val="1"/>
      <w:tblBorders>
        <w:top w:val="single" w:sz="8" w:space="0" w:color="469EC6"/>
        <w:bottom w:val="single" w:sz="8" w:space="0" w:color="469EC6"/>
      </w:tblBorders>
    </w:tblPr>
    <w:tblStylePr w:type="firstRow">
      <w:pPr>
        <w:spacing w:before="0" w:after="0" w:line="240" w:lineRule="auto"/>
      </w:pPr>
      <w:rPr>
        <w:b/>
        <w:bCs/>
      </w:rPr>
      <w:tblPr/>
      <w:tcPr>
        <w:tcBorders>
          <w:top w:val="single" w:sz="8" w:space="0" w:color="469EC6"/>
          <w:left w:val="nil"/>
          <w:bottom w:val="single" w:sz="8" w:space="0" w:color="469EC6"/>
          <w:right w:val="nil"/>
          <w:insideH w:val="nil"/>
          <w:insideV w:val="nil"/>
        </w:tcBorders>
      </w:tcPr>
    </w:tblStylePr>
    <w:tblStylePr w:type="lastRow">
      <w:pPr>
        <w:spacing w:before="0" w:after="0" w:line="240" w:lineRule="auto"/>
      </w:pPr>
      <w:rPr>
        <w:b/>
        <w:bCs/>
      </w:rPr>
      <w:tblPr/>
      <w:tcPr>
        <w:tcBorders>
          <w:top w:val="single" w:sz="8" w:space="0" w:color="469EC6"/>
          <w:left w:val="nil"/>
          <w:bottom w:val="single" w:sz="8" w:space="0" w:color="469E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E6F1"/>
      </w:tcPr>
    </w:tblStylePr>
    <w:tblStylePr w:type="band1Horz">
      <w:tblPr/>
      <w:tcPr>
        <w:tcBorders>
          <w:left w:val="nil"/>
          <w:right w:val="nil"/>
          <w:insideH w:val="nil"/>
          <w:insideV w:val="nil"/>
        </w:tcBorders>
        <w:shd w:val="clear" w:color="auto" w:fill="D1E6F1"/>
      </w:tcPr>
    </w:tblStylePr>
  </w:style>
  <w:style w:type="table" w:customStyle="1" w:styleId="LightShading11">
    <w:name w:val="Light Shading11"/>
    <w:basedOn w:val="TableNormal"/>
    <w:next w:val="LightShading"/>
    <w:uiPriority w:val="60"/>
    <w:rsid w:val="00A2383D"/>
    <w:pPr>
      <w:spacing w:after="0" w:line="240" w:lineRule="auto"/>
    </w:pPr>
    <w:rPr>
      <w:color w:val="000000"/>
      <w:sz w:val="21"/>
      <w:lang w:val="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odyText2">
    <w:name w:val="Body Text 2"/>
    <w:basedOn w:val="Normal"/>
    <w:link w:val="BodyText2Char"/>
    <w:rsid w:val="00A2383D"/>
    <w:pPr>
      <w:tabs>
        <w:tab w:val="left" w:pos="1134"/>
        <w:tab w:val="left" w:pos="1440"/>
        <w:tab w:val="left" w:pos="5760"/>
      </w:tabs>
      <w:spacing w:after="200" w:line="276" w:lineRule="auto"/>
      <w:ind w:right="-53"/>
    </w:pPr>
    <w:rPr>
      <w:rFonts w:ascii="Times New Roman" w:hAnsi="Times New Roman"/>
      <w:sz w:val="22"/>
      <w:szCs w:val="20"/>
      <w:lang w:val="en-GB" w:eastAsia="en-GB"/>
    </w:rPr>
  </w:style>
  <w:style w:type="character" w:customStyle="1" w:styleId="BodyText2Char">
    <w:name w:val="Body Text 2 Char"/>
    <w:basedOn w:val="DefaultParagraphFont"/>
    <w:link w:val="BodyText2"/>
    <w:rsid w:val="00A2383D"/>
    <w:rPr>
      <w:rFonts w:ascii="Times New Roman" w:eastAsia="Times New Roman" w:hAnsi="Times New Roman" w:cs="Times New Roman"/>
      <w:szCs w:val="20"/>
      <w:lang w:val="en-GB" w:eastAsia="en-GB"/>
    </w:rPr>
  </w:style>
  <w:style w:type="paragraph" w:customStyle="1" w:styleId="cont">
    <w:name w:val="cont"/>
    <w:basedOn w:val="Normal"/>
    <w:rsid w:val="00A2383D"/>
    <w:pPr>
      <w:tabs>
        <w:tab w:val="left" w:pos="720"/>
        <w:tab w:val="left" w:pos="2880"/>
        <w:tab w:val="left" w:pos="5760"/>
        <w:tab w:val="right" w:pos="7920"/>
      </w:tabs>
      <w:spacing w:after="200" w:line="276" w:lineRule="auto"/>
      <w:jc w:val="right"/>
    </w:pPr>
    <w:rPr>
      <w:rFonts w:ascii="Times New Roman" w:hAnsi="Times New Roman"/>
      <w:b/>
      <w:sz w:val="20"/>
      <w:szCs w:val="20"/>
      <w:lang w:val="en-GB" w:eastAsia="en-GB"/>
    </w:rPr>
  </w:style>
  <w:style w:type="paragraph" w:styleId="BodyText3">
    <w:name w:val="Body Text 3"/>
    <w:basedOn w:val="Normal"/>
    <w:link w:val="BodyText3Char"/>
    <w:rsid w:val="00A2383D"/>
    <w:pPr>
      <w:spacing w:before="120" w:after="120" w:line="276" w:lineRule="auto"/>
      <w:ind w:right="57"/>
    </w:pPr>
    <w:rPr>
      <w:rFonts w:ascii="Times New Roman" w:hAnsi="Times New Roman"/>
      <w:snapToGrid w:val="0"/>
      <w:sz w:val="24"/>
      <w:szCs w:val="20"/>
      <w:lang w:val="en-GB" w:eastAsia="en-GB"/>
    </w:rPr>
  </w:style>
  <w:style w:type="character" w:customStyle="1" w:styleId="BodyText3Char">
    <w:name w:val="Body Text 3 Char"/>
    <w:basedOn w:val="DefaultParagraphFont"/>
    <w:link w:val="BodyText3"/>
    <w:rsid w:val="00A2383D"/>
    <w:rPr>
      <w:rFonts w:ascii="Times New Roman" w:eastAsia="Times New Roman" w:hAnsi="Times New Roman" w:cs="Times New Roman"/>
      <w:snapToGrid w:val="0"/>
      <w:sz w:val="24"/>
      <w:szCs w:val="20"/>
      <w:lang w:val="en-GB" w:eastAsia="en-GB"/>
    </w:rPr>
  </w:style>
  <w:style w:type="paragraph" w:customStyle="1" w:styleId="a">
    <w:name w:val="Îáû÷íûé"/>
    <w:rsid w:val="00A2383D"/>
    <w:pPr>
      <w:spacing w:after="0" w:line="240" w:lineRule="auto"/>
    </w:pPr>
    <w:rPr>
      <w:rFonts w:ascii="Arial" w:eastAsia="Times New Roman" w:hAnsi="Arial" w:cs="Times New Roman"/>
      <w:szCs w:val="20"/>
      <w:lang w:val="ru-RU" w:eastAsia="en-GB"/>
    </w:rPr>
  </w:style>
  <w:style w:type="paragraph" w:customStyle="1" w:styleId="a0">
    <w:name w:val="Знак"/>
    <w:basedOn w:val="Normal"/>
    <w:rsid w:val="00A2383D"/>
    <w:pPr>
      <w:autoSpaceDE w:val="0"/>
      <w:autoSpaceDN w:val="0"/>
      <w:spacing w:after="160" w:line="240" w:lineRule="exact"/>
      <w:jc w:val="left"/>
    </w:pPr>
    <w:rPr>
      <w:rFonts w:cs="Arial"/>
      <w:b/>
      <w:sz w:val="20"/>
      <w:szCs w:val="20"/>
      <w:lang w:val="en-US" w:eastAsia="de-DE"/>
    </w:rPr>
  </w:style>
  <w:style w:type="character" w:styleId="Strong">
    <w:name w:val="Strong"/>
    <w:uiPriority w:val="22"/>
    <w:qFormat/>
    <w:rsid w:val="00A2383D"/>
    <w:rPr>
      <w:b/>
      <w:bCs/>
    </w:rPr>
  </w:style>
  <w:style w:type="paragraph" w:customStyle="1" w:styleId="CharChar">
    <w:name w:val="Char Char"/>
    <w:basedOn w:val="Normal"/>
    <w:rsid w:val="00A2383D"/>
    <w:pPr>
      <w:widowControl w:val="0"/>
      <w:autoSpaceDE w:val="0"/>
      <w:autoSpaceDN w:val="0"/>
      <w:adjustRightInd w:val="0"/>
      <w:spacing w:after="160" w:line="240" w:lineRule="exact"/>
      <w:jc w:val="left"/>
      <w:textAlignment w:val="baseline"/>
    </w:pPr>
    <w:rPr>
      <w:rFonts w:cs="Arial"/>
      <w:b/>
      <w:bCs/>
      <w:sz w:val="20"/>
      <w:szCs w:val="20"/>
      <w:lang w:val="en-US" w:eastAsia="de-DE"/>
    </w:rPr>
  </w:style>
  <w:style w:type="paragraph" w:customStyle="1" w:styleId="CharChar1">
    <w:name w:val="Char Char1"/>
    <w:basedOn w:val="Normal"/>
    <w:rsid w:val="00A2383D"/>
    <w:pPr>
      <w:autoSpaceDE w:val="0"/>
      <w:autoSpaceDN w:val="0"/>
      <w:spacing w:after="160" w:line="240" w:lineRule="exact"/>
      <w:jc w:val="left"/>
    </w:pPr>
    <w:rPr>
      <w:rFonts w:cs="Arial"/>
      <w:b/>
      <w:sz w:val="20"/>
      <w:szCs w:val="20"/>
      <w:lang w:val="en-US" w:eastAsia="de-DE"/>
    </w:rPr>
  </w:style>
  <w:style w:type="paragraph" w:customStyle="1" w:styleId="DefaultParagraphFontCharChar">
    <w:name w:val="Default Paragraph Font Char Char"/>
    <w:aliases w:val="Default Paragraph Font Para Char Char Char Char,Default Paragraph Font Char Char11,Default Paragraph Font Char Char1"/>
    <w:basedOn w:val="Normal"/>
    <w:rsid w:val="00A2383D"/>
    <w:pPr>
      <w:autoSpaceDE w:val="0"/>
      <w:autoSpaceDN w:val="0"/>
      <w:spacing w:after="160" w:line="240" w:lineRule="exact"/>
      <w:jc w:val="left"/>
    </w:pPr>
    <w:rPr>
      <w:rFonts w:eastAsia="MS Mincho" w:cs="Arial"/>
      <w:b/>
      <w:sz w:val="20"/>
      <w:szCs w:val="20"/>
      <w:lang w:val="en-US" w:eastAsia="de-DE"/>
    </w:rPr>
  </w:style>
  <w:style w:type="paragraph" w:styleId="BodyTextIndent2">
    <w:name w:val="Body Text Indent 2"/>
    <w:basedOn w:val="Normal"/>
    <w:link w:val="BodyTextIndent2Char"/>
    <w:rsid w:val="00A2383D"/>
    <w:pPr>
      <w:spacing w:after="120" w:line="480" w:lineRule="auto"/>
      <w:ind w:left="283"/>
      <w:jc w:val="left"/>
    </w:pPr>
    <w:rPr>
      <w:rFonts w:ascii="Times New Roman" w:hAnsi="Times New Roman"/>
      <w:sz w:val="24"/>
      <w:szCs w:val="20"/>
      <w:lang w:val="en-GB" w:eastAsia="en-GB"/>
    </w:rPr>
  </w:style>
  <w:style w:type="character" w:customStyle="1" w:styleId="BodyTextIndent2Char">
    <w:name w:val="Body Text Indent 2 Char"/>
    <w:basedOn w:val="DefaultParagraphFont"/>
    <w:link w:val="BodyTextIndent2"/>
    <w:rsid w:val="00A2383D"/>
    <w:rPr>
      <w:rFonts w:ascii="Times New Roman" w:eastAsia="Times New Roman" w:hAnsi="Times New Roman" w:cs="Times New Roman"/>
      <w:sz w:val="24"/>
      <w:szCs w:val="20"/>
      <w:lang w:val="en-GB" w:eastAsia="en-GB"/>
    </w:rPr>
  </w:style>
  <w:style w:type="paragraph" w:customStyle="1" w:styleId="FooterToR">
    <w:name w:val="Footer ToR"/>
    <w:basedOn w:val="Footer"/>
    <w:link w:val="FooterToRChar"/>
    <w:qFormat/>
    <w:rsid w:val="00A2383D"/>
    <w:pPr>
      <w:pBdr>
        <w:top w:val="thinThickSmallGap" w:sz="24" w:space="1" w:color="00539B"/>
      </w:pBdr>
      <w:tabs>
        <w:tab w:val="clear" w:pos="9072"/>
        <w:tab w:val="right" w:pos="8788"/>
      </w:tabs>
      <w:spacing w:after="200" w:line="276" w:lineRule="auto"/>
    </w:pPr>
    <w:rPr>
      <w:rFonts w:ascii="Times New Roman" w:hAnsi="Times New Roman"/>
      <w:b/>
      <w:color w:val="00539B"/>
      <w:sz w:val="22"/>
      <w:szCs w:val="20"/>
      <w:lang w:val="en-GB" w:eastAsia="en-GB"/>
    </w:rPr>
  </w:style>
  <w:style w:type="paragraph" w:customStyle="1" w:styleId="DocumentTitle">
    <w:name w:val="Document Title"/>
    <w:basedOn w:val="Title"/>
    <w:link w:val="DocumentTitleChar"/>
    <w:qFormat/>
    <w:rsid w:val="00A2383D"/>
    <w:pPr>
      <w:pBdr>
        <w:bottom w:val="none" w:sz="0" w:space="0" w:color="auto"/>
      </w:pBdr>
      <w:spacing w:after="0" w:line="360" w:lineRule="auto"/>
      <w:ind w:left="57" w:right="57"/>
      <w:contextualSpacing w:val="0"/>
      <w:jc w:val="center"/>
    </w:pPr>
    <w:rPr>
      <w:rFonts w:ascii="Times New Roman Bold" w:eastAsia="Times New Roman" w:hAnsi="Times New Roman Bold" w:cs="Times New Roman"/>
      <w:b/>
      <w:color w:val="00539B"/>
      <w:spacing w:val="0"/>
      <w:kern w:val="0"/>
      <w:sz w:val="24"/>
      <w:szCs w:val="24"/>
      <w:lang w:val="en-GB" w:eastAsia="en-GB"/>
    </w:rPr>
  </w:style>
  <w:style w:type="character" w:customStyle="1" w:styleId="FooterToRChar">
    <w:name w:val="Footer ToR Char"/>
    <w:link w:val="FooterToR"/>
    <w:rsid w:val="00A2383D"/>
    <w:rPr>
      <w:rFonts w:ascii="Times New Roman" w:eastAsia="Times New Roman" w:hAnsi="Times New Roman" w:cs="Times New Roman"/>
      <w:b/>
      <w:color w:val="00539B"/>
      <w:szCs w:val="20"/>
      <w:lang w:val="en-GB" w:eastAsia="en-GB"/>
    </w:rPr>
  </w:style>
  <w:style w:type="paragraph" w:customStyle="1" w:styleId="EBRDLogo">
    <w:name w:val="EBRD Logo"/>
    <w:basedOn w:val="Normal"/>
    <w:qFormat/>
    <w:rsid w:val="00A2383D"/>
    <w:pPr>
      <w:spacing w:after="200" w:line="276" w:lineRule="auto"/>
      <w:jc w:val="center"/>
    </w:pPr>
    <w:rPr>
      <w:rFonts w:ascii="EBRD Logo" w:hAnsi="EBRD Logo"/>
      <w:color w:val="00539B"/>
      <w:sz w:val="144"/>
      <w:szCs w:val="144"/>
      <w:lang w:val="en-GB" w:eastAsia="en-GB"/>
    </w:rPr>
  </w:style>
  <w:style w:type="character" w:customStyle="1" w:styleId="DocumentTitleChar">
    <w:name w:val="Document Title Char"/>
    <w:link w:val="DocumentTitle"/>
    <w:rsid w:val="00A2383D"/>
    <w:rPr>
      <w:rFonts w:ascii="Times New Roman Bold" w:eastAsia="Times New Roman" w:hAnsi="Times New Roman Bold" w:cs="Times New Roman"/>
      <w:b/>
      <w:color w:val="00539B"/>
      <w:sz w:val="24"/>
      <w:szCs w:val="24"/>
      <w:lang w:val="en-GB" w:eastAsia="en-GB"/>
    </w:rPr>
  </w:style>
  <w:style w:type="paragraph" w:customStyle="1" w:styleId="BulletParagraph">
    <w:name w:val="Bullet Paragraph"/>
    <w:basedOn w:val="ListParagraph"/>
    <w:qFormat/>
    <w:rsid w:val="00A2383D"/>
    <w:pPr>
      <w:spacing w:after="200" w:line="276" w:lineRule="auto"/>
      <w:ind w:hanging="360"/>
      <w:contextualSpacing w:val="0"/>
      <w:jc w:val="left"/>
    </w:pPr>
    <w:rPr>
      <w:rFonts w:ascii="Times New Roman" w:hAnsi="Times New Roman"/>
      <w:sz w:val="24"/>
      <w:lang w:val="en-GB" w:eastAsia="en-GB"/>
    </w:rPr>
  </w:style>
  <w:style w:type="paragraph" w:customStyle="1" w:styleId="LetteredList">
    <w:name w:val="Lettered List"/>
    <w:basedOn w:val="Normal"/>
    <w:qFormat/>
    <w:rsid w:val="00A2383D"/>
    <w:pPr>
      <w:numPr>
        <w:numId w:val="14"/>
      </w:numPr>
      <w:spacing w:after="200" w:line="276" w:lineRule="auto"/>
      <w:jc w:val="left"/>
    </w:pPr>
    <w:rPr>
      <w:rFonts w:ascii="Times New Roman" w:hAnsi="Times New Roman"/>
      <w:sz w:val="24"/>
      <w:szCs w:val="20"/>
      <w:lang w:val="en-GB" w:eastAsia="en-GB"/>
    </w:rPr>
  </w:style>
  <w:style w:type="paragraph" w:customStyle="1" w:styleId="AnnexTitle">
    <w:name w:val="Annex Title"/>
    <w:basedOn w:val="Normal"/>
    <w:qFormat/>
    <w:rsid w:val="00A2383D"/>
    <w:pPr>
      <w:spacing w:after="360" w:line="276" w:lineRule="auto"/>
      <w:contextualSpacing/>
      <w:jc w:val="left"/>
    </w:pPr>
    <w:rPr>
      <w:rFonts w:ascii="Times New Roman Bold" w:hAnsi="Times New Roman Bold"/>
      <w:b/>
      <w:smallCaps/>
      <w:color w:val="00539B"/>
      <w:sz w:val="24"/>
      <w:szCs w:val="20"/>
      <w:lang w:val="en-GB" w:eastAsia="en-GB"/>
    </w:rPr>
  </w:style>
  <w:style w:type="paragraph" w:customStyle="1" w:styleId="TableText">
    <w:name w:val="Table Text"/>
    <w:basedOn w:val="Normal"/>
    <w:qFormat/>
    <w:rsid w:val="00A2383D"/>
    <w:pPr>
      <w:spacing w:before="60" w:after="60"/>
      <w:jc w:val="left"/>
    </w:pPr>
    <w:rPr>
      <w:rFonts w:cs="Arial"/>
      <w:sz w:val="20"/>
      <w:szCs w:val="20"/>
      <w:lang w:val="en-GB" w:eastAsia="en-US"/>
    </w:rPr>
  </w:style>
  <w:style w:type="paragraph" w:customStyle="1" w:styleId="a1">
    <w:name w:val="Знак Знак"/>
    <w:basedOn w:val="Normal"/>
    <w:rsid w:val="00A2383D"/>
    <w:pPr>
      <w:autoSpaceDE w:val="0"/>
      <w:autoSpaceDN w:val="0"/>
      <w:spacing w:after="160" w:line="240" w:lineRule="exact"/>
      <w:jc w:val="left"/>
    </w:pPr>
    <w:rPr>
      <w:rFonts w:ascii="Times New Roman" w:hAnsi="Times New Roman"/>
      <w:sz w:val="24"/>
      <w:lang w:val="en-US" w:eastAsia="de-DE"/>
    </w:rPr>
  </w:style>
  <w:style w:type="paragraph" w:customStyle="1" w:styleId="Puce1">
    <w:name w:val="Puce 1"/>
    <w:basedOn w:val="Normal"/>
    <w:rsid w:val="00A2383D"/>
    <w:pPr>
      <w:numPr>
        <w:numId w:val="15"/>
      </w:numPr>
      <w:overflowPunct w:val="0"/>
      <w:autoSpaceDE w:val="0"/>
      <w:autoSpaceDN w:val="0"/>
      <w:adjustRightInd w:val="0"/>
      <w:spacing w:after="141"/>
      <w:textAlignment w:val="baseline"/>
    </w:pPr>
    <w:rPr>
      <w:rFonts w:ascii="Trebuchet MS" w:hAnsi="Trebuchet MS"/>
      <w:sz w:val="22"/>
      <w:szCs w:val="20"/>
      <w:lang w:val="en-GB" w:eastAsia="fr-FR"/>
    </w:rPr>
  </w:style>
  <w:style w:type="paragraph" w:customStyle="1" w:styleId="StyleHeading1TimesNewRomanBold13ptJustified3">
    <w:name w:val="Style Heading 1 + Times New Roman Bold 13 pt Justified3"/>
    <w:basedOn w:val="Heading1"/>
    <w:rsid w:val="00A2383D"/>
    <w:pPr>
      <w:keepLines w:val="0"/>
      <w:pageBreakBefore w:val="0"/>
      <w:widowControl/>
      <w:numPr>
        <w:numId w:val="16"/>
      </w:numPr>
      <w:tabs>
        <w:tab w:val="clear" w:pos="851"/>
      </w:tabs>
      <w:spacing w:before="120"/>
      <w:jc w:val="left"/>
    </w:pPr>
    <w:rPr>
      <w:rFonts w:ascii="Times New Roman Bold" w:hAnsi="Times New Roman Bold"/>
      <w:bCs/>
      <w:caps w:val="0"/>
      <w:color w:val="365F91"/>
      <w:kern w:val="32"/>
      <w:sz w:val="26"/>
      <w:szCs w:val="20"/>
      <w:lang w:val="en-GB" w:eastAsia="en-US"/>
    </w:rPr>
  </w:style>
  <w:style w:type="paragraph" w:customStyle="1" w:styleId="TableSubtitle">
    <w:name w:val="Table Subtitle"/>
    <w:basedOn w:val="Normal"/>
    <w:rsid w:val="00A2383D"/>
    <w:pPr>
      <w:overflowPunct w:val="0"/>
      <w:autoSpaceDE w:val="0"/>
      <w:autoSpaceDN w:val="0"/>
      <w:adjustRightInd w:val="0"/>
      <w:spacing w:after="240" w:line="480" w:lineRule="exact"/>
      <w:ind w:left="240"/>
      <w:jc w:val="left"/>
      <w:textAlignment w:val="baseline"/>
    </w:pPr>
    <w:rPr>
      <w:rFonts w:ascii="Bodoni BookItalic" w:hAnsi="Bodoni BookItalic"/>
      <w:sz w:val="36"/>
      <w:szCs w:val="20"/>
      <w:lang w:val="en-GB" w:eastAsia="en-GB"/>
    </w:rPr>
  </w:style>
  <w:style w:type="paragraph" w:styleId="NormalIndent">
    <w:name w:val="Normal Indent"/>
    <w:basedOn w:val="Normal"/>
    <w:rsid w:val="00A2383D"/>
    <w:pPr>
      <w:ind w:left="709"/>
    </w:pPr>
    <w:rPr>
      <w:sz w:val="20"/>
      <w:szCs w:val="20"/>
      <w:lang w:val="en-GB" w:eastAsia="en-US"/>
    </w:rPr>
  </w:style>
  <w:style w:type="table" w:customStyle="1" w:styleId="OSTEnergyTable2">
    <w:name w:val="OST Energy Table2"/>
    <w:basedOn w:val="TableNormal"/>
    <w:uiPriority w:val="99"/>
    <w:rsid w:val="00A2383D"/>
    <w:pPr>
      <w:spacing w:after="0" w:line="240" w:lineRule="auto"/>
    </w:pPr>
    <w:rPr>
      <w:color w:val="44546A" w:themeColor="text2"/>
      <w:sz w:val="21"/>
      <w:szCs w:val="21"/>
      <w:lang w:val="en-GB"/>
    </w:rPr>
    <w:tblPr>
      <w:tblStyleRowBandSize w:val="1"/>
      <w:tblBorders>
        <w:top w:val="single" w:sz="4" w:space="0" w:color="4472C4" w:themeColor="accent1"/>
        <w:left w:val="single" w:sz="4" w:space="0" w:color="FFC000" w:themeColor="accent4"/>
        <w:bottom w:val="single" w:sz="4" w:space="0" w:color="4472C4" w:themeColor="accent1"/>
        <w:right w:val="single" w:sz="4" w:space="0" w:color="FFC000" w:themeColor="accent4"/>
        <w:insideH w:val="single" w:sz="4" w:space="0" w:color="FFC000" w:themeColor="accent4"/>
        <w:insideV w:val="single" w:sz="4" w:space="0" w:color="FFC000" w:themeColor="accent4"/>
      </w:tblBorders>
    </w:tblPr>
    <w:tblStylePr w:type="firstRow">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single" w:sz="4" w:space="0" w:color="FFFFFF" w:themeColor="background1"/>
          <w:tl2br w:val="nil"/>
          <w:tr2bl w:val="nil"/>
        </w:tcBorders>
        <w:shd w:val="clear" w:color="auto" w:fill="4472C4" w:themeFill="accent1"/>
      </w:tcPr>
    </w:tblStylePr>
    <w:tblStylePr w:type="firstCol">
      <w:rPr>
        <w:color w:val="4472C4" w:themeColor="accent1"/>
      </w:rPr>
    </w:tblStylePr>
    <w:tblStylePr w:type="band2Horz">
      <w:tblPr/>
      <w:tcPr>
        <w:tcBorders>
          <w:left w:val="single" w:sz="4" w:space="0" w:color="FFC000" w:themeColor="accent4"/>
          <w:right w:val="single" w:sz="4" w:space="0" w:color="FFC000" w:themeColor="accent4"/>
          <w:insideH w:val="nil"/>
          <w:insideV w:val="single" w:sz="4" w:space="0" w:color="FFC000" w:themeColor="accent4"/>
          <w:tl2br w:val="nil"/>
          <w:tr2bl w:val="nil"/>
        </w:tcBorders>
        <w:shd w:val="clear" w:color="auto" w:fill="E7E6E6" w:themeFill="background2"/>
      </w:tcPr>
    </w:tblStylePr>
  </w:style>
  <w:style w:type="character" w:customStyle="1" w:styleId="spelle">
    <w:name w:val="spelle"/>
    <w:basedOn w:val="DefaultParagraphFont"/>
    <w:rsid w:val="00A2383D"/>
  </w:style>
  <w:style w:type="character" w:customStyle="1" w:styleId="grame">
    <w:name w:val="grame"/>
    <w:basedOn w:val="DefaultParagraphFont"/>
    <w:rsid w:val="00A2383D"/>
  </w:style>
  <w:style w:type="table" w:customStyle="1" w:styleId="DAPPtablestyle2">
    <w:name w:val="DAPP table style 2"/>
    <w:basedOn w:val="TableNormal"/>
    <w:uiPriority w:val="99"/>
    <w:rsid w:val="00A2383D"/>
    <w:pPr>
      <w:spacing w:after="0" w:line="240" w:lineRule="auto"/>
      <w:jc w:val="center"/>
    </w:pPr>
    <w:rPr>
      <w:rFonts w:ascii="Calibri" w:eastAsia="Times New Roman" w:hAnsi="Calibri" w:cs="Times New Roman"/>
      <w:sz w:val="18"/>
      <w:szCs w:val="20"/>
      <w:lang w:val="it-IT" w:eastAsia="it-IT"/>
    </w:rPr>
    <w:tblPr>
      <w:tblStyleRowBandSize w:val="1"/>
      <w:tblStyleColBandSize w:val="1"/>
      <w:tblInd w:w="0" w:type="nil"/>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Pr>
    <w:tcPr>
      <w:vAlign w:val="center"/>
    </w:tcPr>
    <w:tblStylePr w:type="firstRow">
      <w:pPr>
        <w:jc w:val="center"/>
      </w:pPr>
      <w:rPr>
        <w:rFonts w:ascii="Calibri" w:hAnsi="Calibri" w:hint="default"/>
        <w:b/>
        <w:i w:val="0"/>
        <w:color w:val="FFFFFF"/>
        <w:sz w:val="18"/>
        <w:szCs w:val="18"/>
      </w:rPr>
      <w:tblPr/>
      <w:tcPr>
        <w:tcBorders>
          <w:top w:val="single" w:sz="4" w:space="0" w:color="0070C0"/>
          <w:left w:val="single" w:sz="4" w:space="0" w:color="0070C0"/>
          <w:bottom w:val="single" w:sz="4" w:space="0" w:color="0070C0"/>
          <w:right w:val="single" w:sz="4" w:space="0" w:color="0070C0"/>
          <w:insideH w:val="nil"/>
          <w:insideV w:val="single" w:sz="4" w:space="0" w:color="FFFFFF"/>
        </w:tcBorders>
        <w:shd w:val="clear" w:color="auto" w:fill="0070C0"/>
      </w:tcPr>
    </w:tblStylePr>
    <w:tblStylePr w:type="lastRow">
      <w:tblPr/>
      <w:tcPr>
        <w:tcBorders>
          <w:top w:val="nil"/>
          <w:left w:val="nil"/>
          <w:bottom w:val="nil"/>
          <w:right w:val="nil"/>
          <w:insideH w:val="nil"/>
          <w:insideV w:val="nil"/>
        </w:tcBorders>
      </w:tcPr>
    </w:tblStylePr>
    <w:tblStylePr w:type="firstCol">
      <w:tblPr/>
      <w:tcPr>
        <w:tcBorders>
          <w:insideH w:val="nil"/>
          <w:insideV w:val="nil"/>
        </w:tcBorders>
      </w:tcPr>
    </w:tblStylePr>
    <w:tblStylePr w:type="band1Vert">
      <w:pPr>
        <w:wordWrap/>
        <w:jc w:val="center"/>
      </w:pPr>
      <w:rPr>
        <w:rFonts w:ascii="Calibri" w:hAnsi="Calibri" w:hint="default"/>
        <w:sz w:val="18"/>
        <w:szCs w:val="18"/>
      </w:rPr>
    </w:tblStylePr>
    <w:tblStylePr w:type="band2Vert">
      <w:pPr>
        <w:jc w:val="center"/>
      </w:pPr>
      <w:rPr>
        <w:rFonts w:ascii="Calibri" w:hAnsi="Calibri" w:hint="default"/>
        <w:sz w:val="18"/>
        <w:szCs w:val="18"/>
      </w:rPr>
    </w:tblStylePr>
    <w:tblStylePr w:type="band1Horz">
      <w:rPr>
        <w:rFonts w:ascii="Calibri" w:hAnsi="Calibri" w:hint="default"/>
        <w:sz w:val="18"/>
        <w:szCs w:val="18"/>
      </w:rPr>
    </w:tblStylePr>
    <w:tblStylePr w:type="band2Horz">
      <w:pPr>
        <w:wordWrap/>
        <w:jc w:val="center"/>
      </w:pPr>
      <w:rPr>
        <w:rFonts w:ascii="Calibri" w:hAnsi="Calibri" w:hint="default"/>
        <w:sz w:val="18"/>
        <w:szCs w:val="18"/>
      </w:rPr>
      <w:tblPr/>
      <w:tcPr>
        <w:shd w:val="clear" w:color="auto" w:fill="DBE5F1"/>
      </w:tcPr>
    </w:tblStylePr>
  </w:style>
  <w:style w:type="table" w:customStyle="1" w:styleId="DAPPtablestyle21">
    <w:name w:val="DAPP table style 21"/>
    <w:basedOn w:val="TableNormal"/>
    <w:uiPriority w:val="99"/>
    <w:rsid w:val="00A2383D"/>
    <w:pPr>
      <w:spacing w:after="0" w:line="240" w:lineRule="auto"/>
      <w:jc w:val="center"/>
    </w:pPr>
    <w:rPr>
      <w:rFonts w:ascii="Calibri" w:eastAsia="Times New Roman" w:hAnsi="Calibri" w:cs="Times New Roman"/>
      <w:color w:val="44546A" w:themeColor="text2"/>
      <w:sz w:val="18"/>
      <w:szCs w:val="20"/>
      <w:lang w:val="it-IT" w:eastAsia="it-IT"/>
    </w:rPr>
    <w:tblPr>
      <w:tblStyleRowBandSize w:val="1"/>
      <w:tblStyleColBandSize w:val="1"/>
      <w:tblInd w:w="0" w:type="nil"/>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Pr>
    <w:tcPr>
      <w:vAlign w:val="center"/>
    </w:tcPr>
    <w:tblStylePr w:type="firstRow">
      <w:pPr>
        <w:jc w:val="center"/>
      </w:pPr>
      <w:rPr>
        <w:rFonts w:ascii="Calibri" w:hAnsi="Calibri" w:hint="default"/>
        <w:b/>
        <w:i w:val="0"/>
        <w:color w:val="FFFFFF"/>
        <w:sz w:val="18"/>
        <w:szCs w:val="18"/>
      </w:rPr>
      <w:tblPr/>
      <w:tcPr>
        <w:tcBorders>
          <w:top w:val="single" w:sz="4" w:space="0" w:color="0070C0"/>
          <w:left w:val="single" w:sz="4" w:space="0" w:color="0070C0"/>
          <w:bottom w:val="single" w:sz="4" w:space="0" w:color="0070C0"/>
          <w:right w:val="single" w:sz="4" w:space="0" w:color="0070C0"/>
          <w:insideH w:val="nil"/>
          <w:insideV w:val="single" w:sz="4" w:space="0" w:color="FFFFFF"/>
        </w:tcBorders>
        <w:shd w:val="clear" w:color="auto" w:fill="0070C0"/>
      </w:tcPr>
    </w:tblStylePr>
    <w:tblStylePr w:type="lastRow">
      <w:tblPr/>
      <w:tcPr>
        <w:tcBorders>
          <w:top w:val="nil"/>
          <w:left w:val="nil"/>
          <w:bottom w:val="nil"/>
          <w:right w:val="nil"/>
          <w:insideH w:val="nil"/>
          <w:insideV w:val="nil"/>
        </w:tcBorders>
      </w:tcPr>
    </w:tblStylePr>
    <w:tblStylePr w:type="firstCol">
      <w:tblPr/>
      <w:tcPr>
        <w:tcBorders>
          <w:insideH w:val="nil"/>
          <w:insideV w:val="nil"/>
        </w:tcBorders>
      </w:tcPr>
    </w:tblStylePr>
    <w:tblStylePr w:type="band1Vert">
      <w:pPr>
        <w:wordWrap/>
        <w:jc w:val="center"/>
      </w:pPr>
      <w:rPr>
        <w:rFonts w:ascii="Calibri" w:hAnsi="Calibri" w:hint="default"/>
        <w:sz w:val="18"/>
        <w:szCs w:val="18"/>
      </w:rPr>
    </w:tblStylePr>
    <w:tblStylePr w:type="band2Vert">
      <w:pPr>
        <w:jc w:val="center"/>
      </w:pPr>
      <w:rPr>
        <w:rFonts w:ascii="Calibri" w:hAnsi="Calibri" w:hint="default"/>
        <w:sz w:val="18"/>
        <w:szCs w:val="18"/>
      </w:rPr>
    </w:tblStylePr>
    <w:tblStylePr w:type="band1Horz">
      <w:rPr>
        <w:rFonts w:ascii="Calibri" w:hAnsi="Calibri" w:hint="default"/>
        <w:sz w:val="18"/>
        <w:szCs w:val="18"/>
      </w:rPr>
    </w:tblStylePr>
    <w:tblStylePr w:type="band2Horz">
      <w:pPr>
        <w:wordWrap/>
        <w:jc w:val="center"/>
      </w:pPr>
      <w:rPr>
        <w:rFonts w:ascii="Calibri" w:hAnsi="Calibri" w:hint="default"/>
        <w:sz w:val="18"/>
        <w:szCs w:val="18"/>
      </w:rPr>
      <w:tblPr/>
      <w:tcPr>
        <w:shd w:val="clear" w:color="auto" w:fill="DBE5F1"/>
      </w:tcPr>
    </w:tblStylePr>
  </w:style>
  <w:style w:type="paragraph" w:customStyle="1" w:styleId="Pa16">
    <w:name w:val="Pa16"/>
    <w:basedOn w:val="Normal"/>
    <w:next w:val="Normal"/>
    <w:uiPriority w:val="99"/>
    <w:rsid w:val="00A2383D"/>
    <w:pPr>
      <w:autoSpaceDE w:val="0"/>
      <w:autoSpaceDN w:val="0"/>
      <w:adjustRightInd w:val="0"/>
      <w:spacing w:line="181" w:lineRule="atLeast"/>
      <w:jc w:val="left"/>
    </w:pPr>
    <w:rPr>
      <w:rFonts w:ascii="Times New Roman" w:eastAsiaTheme="minorHAnsi" w:hAnsi="Times New Roman"/>
      <w:sz w:val="24"/>
      <w:lang w:val="en-GB" w:eastAsia="en-US"/>
    </w:rPr>
  </w:style>
  <w:style w:type="character" w:customStyle="1" w:styleId="Bullet1Char">
    <w:name w:val="~Bullet1 Char"/>
    <w:basedOn w:val="DefaultParagraphFont"/>
    <w:link w:val="Bullet1"/>
    <w:uiPriority w:val="1"/>
    <w:rsid w:val="00A2383D"/>
    <w:rPr>
      <w:rFonts w:eastAsia="Calibri" w:cs="Arial"/>
      <w:color w:val="44546A" w:themeColor="text2"/>
      <w:sz w:val="21"/>
      <w:szCs w:val="21"/>
      <w:lang w:val="en-GB"/>
    </w:rPr>
  </w:style>
  <w:style w:type="character" w:customStyle="1" w:styleId="paragraphChar0">
    <w:name w:val="paragraph Char"/>
    <w:basedOn w:val="Bullet1Char"/>
    <w:link w:val="paragraph0"/>
    <w:rsid w:val="00A2383D"/>
    <w:rPr>
      <w:rFonts w:ascii="Times New Roman" w:eastAsia="Times New Roman" w:hAnsi="Times New Roman" w:cs="Times New Roman"/>
      <w:color w:val="44546A" w:themeColor="text2"/>
      <w:sz w:val="24"/>
      <w:szCs w:val="24"/>
      <w:lang w:val="en-GB"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7411">
      <w:bodyDiv w:val="1"/>
      <w:marLeft w:val="0"/>
      <w:marRight w:val="0"/>
      <w:marTop w:val="0"/>
      <w:marBottom w:val="0"/>
      <w:divBdr>
        <w:top w:val="none" w:sz="0" w:space="0" w:color="auto"/>
        <w:left w:val="none" w:sz="0" w:space="0" w:color="auto"/>
        <w:bottom w:val="none" w:sz="0" w:space="0" w:color="auto"/>
        <w:right w:val="none" w:sz="0" w:space="0" w:color="auto"/>
      </w:divBdr>
      <w:divsChild>
        <w:div w:id="1065958269">
          <w:marLeft w:val="0"/>
          <w:marRight w:val="0"/>
          <w:marTop w:val="0"/>
          <w:marBottom w:val="0"/>
          <w:divBdr>
            <w:top w:val="none" w:sz="0" w:space="0" w:color="auto"/>
            <w:left w:val="none" w:sz="0" w:space="0" w:color="auto"/>
            <w:bottom w:val="none" w:sz="0" w:space="0" w:color="auto"/>
            <w:right w:val="none" w:sz="0" w:space="0" w:color="auto"/>
          </w:divBdr>
          <w:divsChild>
            <w:div w:id="2112624570">
              <w:marLeft w:val="0"/>
              <w:marRight w:val="0"/>
              <w:marTop w:val="0"/>
              <w:marBottom w:val="0"/>
              <w:divBdr>
                <w:top w:val="none" w:sz="0" w:space="0" w:color="auto"/>
                <w:left w:val="none" w:sz="0" w:space="0" w:color="auto"/>
                <w:bottom w:val="none" w:sz="0" w:space="0" w:color="auto"/>
                <w:right w:val="none" w:sz="0" w:space="0" w:color="auto"/>
              </w:divBdr>
            </w:div>
            <w:div w:id="1431318238">
              <w:marLeft w:val="0"/>
              <w:marRight w:val="0"/>
              <w:marTop w:val="0"/>
              <w:marBottom w:val="0"/>
              <w:divBdr>
                <w:top w:val="none" w:sz="0" w:space="0" w:color="auto"/>
                <w:left w:val="none" w:sz="0" w:space="0" w:color="auto"/>
                <w:bottom w:val="none" w:sz="0" w:space="0" w:color="auto"/>
                <w:right w:val="none" w:sz="0" w:space="0" w:color="auto"/>
              </w:divBdr>
            </w:div>
            <w:div w:id="333922914">
              <w:marLeft w:val="0"/>
              <w:marRight w:val="0"/>
              <w:marTop w:val="0"/>
              <w:marBottom w:val="0"/>
              <w:divBdr>
                <w:top w:val="none" w:sz="0" w:space="0" w:color="auto"/>
                <w:left w:val="none" w:sz="0" w:space="0" w:color="auto"/>
                <w:bottom w:val="none" w:sz="0" w:space="0" w:color="auto"/>
                <w:right w:val="none" w:sz="0" w:space="0" w:color="auto"/>
              </w:divBdr>
            </w:div>
            <w:div w:id="1005286827">
              <w:marLeft w:val="0"/>
              <w:marRight w:val="0"/>
              <w:marTop w:val="0"/>
              <w:marBottom w:val="0"/>
              <w:divBdr>
                <w:top w:val="none" w:sz="0" w:space="0" w:color="auto"/>
                <w:left w:val="none" w:sz="0" w:space="0" w:color="auto"/>
                <w:bottom w:val="none" w:sz="0" w:space="0" w:color="auto"/>
                <w:right w:val="none" w:sz="0" w:space="0" w:color="auto"/>
              </w:divBdr>
            </w:div>
          </w:divsChild>
        </w:div>
        <w:div w:id="214510137">
          <w:marLeft w:val="0"/>
          <w:marRight w:val="0"/>
          <w:marTop w:val="0"/>
          <w:marBottom w:val="0"/>
          <w:divBdr>
            <w:top w:val="none" w:sz="0" w:space="0" w:color="auto"/>
            <w:left w:val="none" w:sz="0" w:space="0" w:color="auto"/>
            <w:bottom w:val="none" w:sz="0" w:space="0" w:color="auto"/>
            <w:right w:val="none" w:sz="0" w:space="0" w:color="auto"/>
          </w:divBdr>
          <w:divsChild>
            <w:div w:id="1401250174">
              <w:marLeft w:val="0"/>
              <w:marRight w:val="0"/>
              <w:marTop w:val="0"/>
              <w:marBottom w:val="0"/>
              <w:divBdr>
                <w:top w:val="none" w:sz="0" w:space="0" w:color="auto"/>
                <w:left w:val="none" w:sz="0" w:space="0" w:color="auto"/>
                <w:bottom w:val="none" w:sz="0" w:space="0" w:color="auto"/>
                <w:right w:val="none" w:sz="0" w:space="0" w:color="auto"/>
              </w:divBdr>
            </w:div>
            <w:div w:id="918950001">
              <w:marLeft w:val="0"/>
              <w:marRight w:val="0"/>
              <w:marTop w:val="0"/>
              <w:marBottom w:val="0"/>
              <w:divBdr>
                <w:top w:val="none" w:sz="0" w:space="0" w:color="auto"/>
                <w:left w:val="none" w:sz="0" w:space="0" w:color="auto"/>
                <w:bottom w:val="none" w:sz="0" w:space="0" w:color="auto"/>
                <w:right w:val="none" w:sz="0" w:space="0" w:color="auto"/>
              </w:divBdr>
            </w:div>
            <w:div w:id="425424615">
              <w:marLeft w:val="0"/>
              <w:marRight w:val="0"/>
              <w:marTop w:val="0"/>
              <w:marBottom w:val="0"/>
              <w:divBdr>
                <w:top w:val="none" w:sz="0" w:space="0" w:color="auto"/>
                <w:left w:val="none" w:sz="0" w:space="0" w:color="auto"/>
                <w:bottom w:val="none" w:sz="0" w:space="0" w:color="auto"/>
                <w:right w:val="none" w:sz="0" w:space="0" w:color="auto"/>
              </w:divBdr>
            </w:div>
            <w:div w:id="696082746">
              <w:marLeft w:val="0"/>
              <w:marRight w:val="0"/>
              <w:marTop w:val="0"/>
              <w:marBottom w:val="0"/>
              <w:divBdr>
                <w:top w:val="none" w:sz="0" w:space="0" w:color="auto"/>
                <w:left w:val="none" w:sz="0" w:space="0" w:color="auto"/>
                <w:bottom w:val="none" w:sz="0" w:space="0" w:color="auto"/>
                <w:right w:val="none" w:sz="0" w:space="0" w:color="auto"/>
              </w:divBdr>
            </w:div>
          </w:divsChild>
        </w:div>
        <w:div w:id="243151582">
          <w:marLeft w:val="0"/>
          <w:marRight w:val="0"/>
          <w:marTop w:val="0"/>
          <w:marBottom w:val="0"/>
          <w:divBdr>
            <w:top w:val="none" w:sz="0" w:space="0" w:color="auto"/>
            <w:left w:val="none" w:sz="0" w:space="0" w:color="auto"/>
            <w:bottom w:val="none" w:sz="0" w:space="0" w:color="auto"/>
            <w:right w:val="none" w:sz="0" w:space="0" w:color="auto"/>
          </w:divBdr>
          <w:divsChild>
            <w:div w:id="1320886368">
              <w:marLeft w:val="0"/>
              <w:marRight w:val="0"/>
              <w:marTop w:val="0"/>
              <w:marBottom w:val="0"/>
              <w:divBdr>
                <w:top w:val="none" w:sz="0" w:space="0" w:color="auto"/>
                <w:left w:val="none" w:sz="0" w:space="0" w:color="auto"/>
                <w:bottom w:val="none" w:sz="0" w:space="0" w:color="auto"/>
                <w:right w:val="none" w:sz="0" w:space="0" w:color="auto"/>
              </w:divBdr>
            </w:div>
            <w:div w:id="1257861038">
              <w:marLeft w:val="0"/>
              <w:marRight w:val="0"/>
              <w:marTop w:val="0"/>
              <w:marBottom w:val="0"/>
              <w:divBdr>
                <w:top w:val="none" w:sz="0" w:space="0" w:color="auto"/>
                <w:left w:val="none" w:sz="0" w:space="0" w:color="auto"/>
                <w:bottom w:val="none" w:sz="0" w:space="0" w:color="auto"/>
                <w:right w:val="none" w:sz="0" w:space="0" w:color="auto"/>
              </w:divBdr>
            </w:div>
            <w:div w:id="3034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6487">
      <w:bodyDiv w:val="1"/>
      <w:marLeft w:val="0"/>
      <w:marRight w:val="0"/>
      <w:marTop w:val="0"/>
      <w:marBottom w:val="0"/>
      <w:divBdr>
        <w:top w:val="none" w:sz="0" w:space="0" w:color="auto"/>
        <w:left w:val="none" w:sz="0" w:space="0" w:color="auto"/>
        <w:bottom w:val="none" w:sz="0" w:space="0" w:color="auto"/>
        <w:right w:val="none" w:sz="0" w:space="0" w:color="auto"/>
      </w:divBdr>
    </w:div>
    <w:div w:id="84307899">
      <w:bodyDiv w:val="1"/>
      <w:marLeft w:val="0"/>
      <w:marRight w:val="0"/>
      <w:marTop w:val="0"/>
      <w:marBottom w:val="0"/>
      <w:divBdr>
        <w:top w:val="none" w:sz="0" w:space="0" w:color="auto"/>
        <w:left w:val="none" w:sz="0" w:space="0" w:color="auto"/>
        <w:bottom w:val="none" w:sz="0" w:space="0" w:color="auto"/>
        <w:right w:val="none" w:sz="0" w:space="0" w:color="auto"/>
      </w:divBdr>
    </w:div>
    <w:div w:id="152916704">
      <w:bodyDiv w:val="1"/>
      <w:marLeft w:val="0"/>
      <w:marRight w:val="0"/>
      <w:marTop w:val="0"/>
      <w:marBottom w:val="0"/>
      <w:divBdr>
        <w:top w:val="none" w:sz="0" w:space="0" w:color="auto"/>
        <w:left w:val="none" w:sz="0" w:space="0" w:color="auto"/>
        <w:bottom w:val="none" w:sz="0" w:space="0" w:color="auto"/>
        <w:right w:val="none" w:sz="0" w:space="0" w:color="auto"/>
      </w:divBdr>
    </w:div>
    <w:div w:id="737941172">
      <w:bodyDiv w:val="1"/>
      <w:marLeft w:val="0"/>
      <w:marRight w:val="0"/>
      <w:marTop w:val="0"/>
      <w:marBottom w:val="0"/>
      <w:divBdr>
        <w:top w:val="none" w:sz="0" w:space="0" w:color="auto"/>
        <w:left w:val="none" w:sz="0" w:space="0" w:color="auto"/>
        <w:bottom w:val="none" w:sz="0" w:space="0" w:color="auto"/>
        <w:right w:val="none" w:sz="0" w:space="0" w:color="auto"/>
      </w:divBdr>
    </w:div>
    <w:div w:id="189550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1771941C31496EB08895ACAA033253"/>
        <w:category>
          <w:name w:val="Genel"/>
          <w:gallery w:val="placeholder"/>
        </w:category>
        <w:types>
          <w:type w:val="bbPlcHdr"/>
        </w:types>
        <w:behaviors>
          <w:behavior w:val="content"/>
        </w:behaviors>
        <w:guid w:val="{77C86E8B-A7E0-40D5-B1F3-039E65248AB8}"/>
      </w:docPartPr>
      <w:docPartBody>
        <w:p w:rsidR="002833EA" w:rsidRDefault="002F1ECB" w:rsidP="002F1ECB">
          <w:pPr>
            <w:pStyle w:val="921771941C31496EB08895ACAA033253"/>
          </w:pPr>
          <w:r w:rsidRPr="00324C11">
            <w:rPr>
              <w:rStyle w:val="PlaceholderText"/>
            </w:rPr>
            <w:t>[Title]</w:t>
          </w:r>
        </w:p>
      </w:docPartBody>
    </w:docPart>
    <w:docPart>
      <w:docPartPr>
        <w:name w:val="6BA584E5C2BE4C82967DDCE692F7AD23"/>
        <w:category>
          <w:name w:val="General"/>
          <w:gallery w:val="placeholder"/>
        </w:category>
        <w:types>
          <w:type w:val="bbPlcHdr"/>
        </w:types>
        <w:behaviors>
          <w:behavior w:val="content"/>
        </w:behaviors>
        <w:guid w:val="{87841470-74BC-46F5-AC9A-1CFF74E1C073}"/>
      </w:docPartPr>
      <w:docPartBody>
        <w:p w:rsidR="008128F1" w:rsidRDefault="00180C20" w:rsidP="00180C20">
          <w:pPr>
            <w:pStyle w:val="6BA584E5C2BE4C82967DDCE692F7AD23"/>
          </w:pPr>
          <w:r w:rsidRPr="00F01520">
            <w:rPr>
              <w:rStyle w:val="PlaceholderText"/>
            </w:rPr>
            <w:t>[Subject]</w:t>
          </w:r>
        </w:p>
      </w:docPartBody>
    </w:docPart>
    <w:docPart>
      <w:docPartPr>
        <w:name w:val="E1DEC65889184D28B915BC7B927DC02A"/>
        <w:category>
          <w:name w:val="General"/>
          <w:gallery w:val="placeholder"/>
        </w:category>
        <w:types>
          <w:type w:val="bbPlcHdr"/>
        </w:types>
        <w:behaviors>
          <w:behavior w:val="content"/>
        </w:behaviors>
        <w:guid w:val="{96B42A84-F81B-4BAC-BDC0-7B5665CDB46B}"/>
      </w:docPartPr>
      <w:docPartBody>
        <w:p w:rsidR="008128F1" w:rsidRDefault="00180C20" w:rsidP="00180C20">
          <w:pPr>
            <w:pStyle w:val="E1DEC65889184D28B915BC7B927DC02A"/>
          </w:pPr>
          <w:r w:rsidRPr="006B2277">
            <w:rPr>
              <w:rStyle w:val="PlaceholderText"/>
            </w:rPr>
            <w:t>[Title]</w:t>
          </w:r>
        </w:p>
      </w:docPartBody>
    </w:docPart>
    <w:docPart>
      <w:docPartPr>
        <w:name w:val="45B93D6358084E38AFBCB20637820E3D"/>
        <w:category>
          <w:name w:val="General"/>
          <w:gallery w:val="placeholder"/>
        </w:category>
        <w:types>
          <w:type w:val="bbPlcHdr"/>
        </w:types>
        <w:behaviors>
          <w:behavior w:val="content"/>
        </w:behaviors>
        <w:guid w:val="{B7DFA369-358A-40F7-A29F-5C719A1103E4}"/>
      </w:docPartPr>
      <w:docPartBody>
        <w:p w:rsidR="008128F1" w:rsidRDefault="00180C20" w:rsidP="00180C20">
          <w:pPr>
            <w:pStyle w:val="45B93D6358084E38AFBCB20637820E3D"/>
          </w:pPr>
          <w:r w:rsidRPr="009638A4">
            <w:rPr>
              <w:rStyle w:val="PlaceholderText"/>
            </w:rPr>
            <w:t>[Category]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none)">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badi MT Condensed Light">
    <w:altName w:val="MV Boli"/>
    <w:charset w:val="4D"/>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EBRD Logo">
    <w:altName w:val="Symbol"/>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odoni BookItalic">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ECB"/>
    <w:rsid w:val="00083B69"/>
    <w:rsid w:val="001456EA"/>
    <w:rsid w:val="00180C20"/>
    <w:rsid w:val="001D58D7"/>
    <w:rsid w:val="00253FB7"/>
    <w:rsid w:val="00281400"/>
    <w:rsid w:val="002833EA"/>
    <w:rsid w:val="002F1ECB"/>
    <w:rsid w:val="002F6C5C"/>
    <w:rsid w:val="003D3DBA"/>
    <w:rsid w:val="00450D10"/>
    <w:rsid w:val="004C072F"/>
    <w:rsid w:val="004D7F84"/>
    <w:rsid w:val="006275BE"/>
    <w:rsid w:val="00765C58"/>
    <w:rsid w:val="008128F1"/>
    <w:rsid w:val="008B384A"/>
    <w:rsid w:val="008D6E97"/>
    <w:rsid w:val="00D71C28"/>
    <w:rsid w:val="00EA64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80C20"/>
    <w:rPr>
      <w:color w:val="808080"/>
    </w:rPr>
  </w:style>
  <w:style w:type="paragraph" w:customStyle="1" w:styleId="921771941C31496EB08895ACAA033253">
    <w:name w:val="921771941C31496EB08895ACAA033253"/>
    <w:rsid w:val="002F1ECB"/>
  </w:style>
  <w:style w:type="paragraph" w:customStyle="1" w:styleId="6BA584E5C2BE4C82967DDCE692F7AD23">
    <w:name w:val="6BA584E5C2BE4C82967DDCE692F7AD23"/>
    <w:rsid w:val="00180C20"/>
    <w:rPr>
      <w:lang w:val="en-GB" w:eastAsia="en-GB"/>
    </w:rPr>
  </w:style>
  <w:style w:type="paragraph" w:customStyle="1" w:styleId="E1DEC65889184D28B915BC7B927DC02A">
    <w:name w:val="E1DEC65889184D28B915BC7B927DC02A"/>
    <w:rsid w:val="00180C20"/>
    <w:rPr>
      <w:lang w:val="en-GB" w:eastAsia="en-GB"/>
    </w:rPr>
  </w:style>
  <w:style w:type="paragraph" w:customStyle="1" w:styleId="45B93D6358084E38AFBCB20637820E3D">
    <w:name w:val="45B93D6358084E38AFBCB20637820E3D"/>
    <w:rsid w:val="00180C2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a809b0-be39-4157-818e-178faa110aac">
      <Terms xmlns="http://schemas.microsoft.com/office/infopath/2007/PartnerControls"/>
    </lcf76f155ced4ddcb4097134ff3c332f>
    <TaxCatchAll xmlns="6d884c92-02e9-482f-99b0-3e70b9306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A3B174AD350347ACF78444A2D20FA6" ma:contentTypeVersion="13" ma:contentTypeDescription="Create a new document." ma:contentTypeScope="" ma:versionID="34d8ab9e2005121d33349029fdd1fea6">
  <xsd:schema xmlns:xsd="http://www.w3.org/2001/XMLSchema" xmlns:xs="http://www.w3.org/2001/XMLSchema" xmlns:p="http://schemas.microsoft.com/office/2006/metadata/properties" xmlns:ns2="11a809b0-be39-4157-818e-178faa110aac" xmlns:ns3="6d884c92-02e9-482f-99b0-3e70b9306c61" targetNamespace="http://schemas.microsoft.com/office/2006/metadata/properties" ma:root="true" ma:fieldsID="0f02334daac259d435e94f0628bfe647" ns2:_="" ns3:_="">
    <xsd:import namespace="11a809b0-be39-4157-818e-178faa110aac"/>
    <xsd:import namespace="6d884c92-02e9-482f-99b0-3e70b9306c6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809b0-be39-4157-818e-178faa110a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eab95fe-7993-4eb7-b1bd-7c45e8e130b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884c92-02e9-482f-99b0-3e70b9306c6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93dfaaf-1197-4749-b6d7-f21170081246}" ma:internalName="TaxCatchAll" ma:showField="CatchAllData" ma:web="6d884c92-02e9-482f-99b0-3e70b9306c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776B9-6007-404B-AA1A-8A2EFB4EB920}">
  <ds:schemaRefs>
    <ds:schemaRef ds:uri="http://schemas.microsoft.com/office/2006/metadata/properties"/>
    <ds:schemaRef ds:uri="http://schemas.microsoft.com/office/infopath/2007/PartnerControls"/>
    <ds:schemaRef ds:uri="11a809b0-be39-4157-818e-178faa110aac"/>
    <ds:schemaRef ds:uri="6d884c92-02e9-482f-99b0-3e70b9306c61"/>
  </ds:schemaRefs>
</ds:datastoreItem>
</file>

<file path=customXml/itemProps2.xml><?xml version="1.0" encoding="utf-8"?>
<ds:datastoreItem xmlns:ds="http://schemas.openxmlformats.org/officeDocument/2006/customXml" ds:itemID="{05AB7D6B-DD65-499D-9C0C-B8923A6A9A54}">
  <ds:schemaRefs>
    <ds:schemaRef ds:uri="http://schemas.microsoft.com/sharepoint/v3/contenttype/forms"/>
  </ds:schemaRefs>
</ds:datastoreItem>
</file>

<file path=customXml/itemProps3.xml><?xml version="1.0" encoding="utf-8"?>
<ds:datastoreItem xmlns:ds="http://schemas.openxmlformats.org/officeDocument/2006/customXml" ds:itemID="{B7566E43-6CB4-4D48-8F34-339E09090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809b0-be39-4157-818e-178faa110aac"/>
    <ds:schemaRef ds:uri="6d884c92-02e9-482f-99b0-3e70b9306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95D72-16A3-4439-9E88-510F48EB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17</Pages>
  <Words>3982</Words>
  <Characters>22702</Characters>
  <Application>Microsoft Office Word</Application>
  <DocSecurity>0</DocSecurity>
  <Lines>189</Lines>
  <Paragraphs>53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ENVIRONMENTAL SOCIAL ACTION PLAN</vt:lpstr>
      <vt:lpstr>STAKEHOLDER ENGAGEMENT PLAN</vt:lpstr>
    </vt:vector>
  </TitlesOfParts>
  <Company/>
  <LinksUpToDate>false</LinksUpToDate>
  <CharactersWithSpaces>26631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ENVIRONMENTAL SOCIAL ACTION PLAN</dc:title>
  <dc:subject/>
  <dc:creator>Mavis</dc:creator>
  <cp:keywords/>
  <dc:description/>
  <cp:lastModifiedBy>Elif Dogru</cp:lastModifiedBy>
  <cp:revision>4</cp:revision>
  <dcterms:created xsi:type="dcterms:W3CDTF">2023-07-23T19:03:00Z</dcterms:created>
  <dcterms:modified xsi:type="dcterms:W3CDTF">2023-07-23T19:06:00Z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0x0101004FA3B174AD350347ACF78444A2D20FA6</vt:lpwstr>
  </property>
  <property fmtid="{D5CDD505-2E9C-101B-9397-08002B2CF9AE}" pid="3" name="MediaServiceImageTags">
    <vt:lpwstr/>
  </property>
</Properties>
</file>